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AkkStelleG — Aufsicht</w:t>
      </w:r>
    </w:p>
    <w:p>
      <w:r>
        <w:rPr>
          <w:color w:val="555555"/>
          <w:sz w:val="18"/>
        </w:rPr>
        <w:t xml:space="preserve">Akkreditierungsstellengesetz</w:t>
      </w:r>
    </w:p>
    <w:p>
      <w:r>
        <w:rPr>
          <w:color w:val="555555"/>
          <w:sz w:val="18"/>
        </w:rPr>
        <w:t xml:space="preserve">Stand: 10.06.2019 (konsolidierte Textfassung, kein amtliches Inkrafttretensdatum)</w:t>
      </w:r>
    </w:p>
    <w:p>
      <w:r>
        <w:t xml:space="preserve">(1) Die Akkreditierungsstelle untersteht vorbehaltlich der auf Grund § 8 Absatz 1 Satz 2 Nummer 1 getroffenen Bestimmungen der Aufsicht durch das jeweils zuständige Bundesministerium. Die Bundesministerien üben die Aufsicht so aus, dass die Unabhängigkeit und Unparteilichkeit der Akkreditierungsstelle bei Akkreditierungsentscheidungen gewahrt bleibt. Die Bundesministerien können zur Wahrnehmung ihrer Aufsichtstätigkeit insbesondere sich jederzeit über die Angelegenheiten der Akkreditierungsstelle, insbesondere durch Einholung von Auskünften, Berichten und die Vorlage von Aufzeichnungen aller Art, unterrichten, rechtswidrige Maßnahmen beanstanden sowie entsprechende Abhilfe verlangen. Die Akkreditierungsstelle ist verpflichtet, den Weisungen der Bundesministerien nachzukommen. Diese können, wenn die Akkreditierungsstelle ihren Weisungen nicht oder nicht fristgerecht nachkommt, die erforderlichen Maßnahmen an Stelle und auf Kosten der Akkreditierungsstelle selbst durchführen oder durch einen anderen durchführen lassen.</w:t>
      </w:r>
    </w:p>
    <w:p>
      <w:r>
        <w:t xml:space="preserve">(2) Die Bediensteten und sonstigen Beauftragten der Bundesministerien sind befugt, zu den Betriebs- und Geschäftszeiten Betriebsstätten, Geschäfts- und Betriebräume der Beliehenen zu betreten, zu besichtigen und zu prüfen, soweit dies zur Erfüllung ihrer Aufgaben erforderlich ist; das Grundrecht der Unverletzlichkeit der Wohnung (Artikel 13 des Grundgesetzes) wird insoweit eingeschränkt. Gegenstände oder geschäftliche Unterlagen können im erforderlichen Umfang eingesehen und in Verwahrung genommen werden.</w:t>
      </w:r>
    </w:p>
    <w:p>
      <w:r>
        <w:t xml:space="preserve">(3) Die Bundesministerien können die Aufsicht auf eine nachgeordnete Behörde oder das Bundesministerium für Wirtschaft und Energie übertragen.</w:t>
      </w:r>
    </w:p>
    <w:p>
      <w:r>
        <w:rPr>
          <w:color w:val="555555"/>
          <w:sz w:val="17"/>
        </w:rPr>
        <w:t xml:space="preserve">Zitiervorschlag: § 9 AkkStelleG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https://recht.nulegal.eu/gesetze/AkkStelleG/9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