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AkkStelleG — Beleihung oder Errichtung</w:t>
      </w:r>
    </w:p>
    <w:p>
      <w:r>
        <w:rPr>
          <w:color w:val="555555"/>
          <w:sz w:val="18"/>
        </w:rPr>
        <w:t xml:space="preserve">Akkreditierungsstellengesetz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Das Bundesministerium für Wirtschaft und Energie kann im Einvernehmen mit dem</w:t>
      </w:r>
    </w:p>
    <w:p>
      <w:pPr>
        <w:ind w:left="420"/>
      </w:pPr>
      <w:r>
        <w:t xml:space="preserve">1. Bundesministerium des Innern, für Bau und Heimat,</w:t>
      </w:r>
    </w:p>
    <w:p>
      <w:pPr>
        <w:ind w:left="420"/>
      </w:pPr>
      <w:r>
        <w:t xml:space="preserve">2. Bundesministerium der Finanzen,</w:t>
      </w:r>
    </w:p>
    <w:p>
      <w:pPr>
        <w:ind w:left="420"/>
      </w:pPr>
      <w:r>
        <w:t xml:space="preserve">3. Bundesministerium für Arbeit und Soziales,</w:t>
      </w:r>
    </w:p>
    <w:p>
      <w:pPr>
        <w:ind w:left="420"/>
      </w:pPr>
      <w:r>
        <w:t xml:space="preserve">4. Bundesministerium für Ernährung und Landwirtschaft,</w:t>
      </w:r>
    </w:p>
    <w:p>
      <w:pPr>
        <w:ind w:left="420"/>
      </w:pPr>
      <w:r>
        <w:t xml:space="preserve">5. Bundesministerium für Gesundheit,</w:t>
      </w:r>
    </w:p>
    <w:p>
      <w:pPr>
        <w:ind w:left="420"/>
      </w:pPr>
      <w:r>
        <w:t xml:space="preserve">6. Bundesministerium für Verkehr und digitale Infrastruktur,</w:t>
      </w:r>
    </w:p>
    <w:p>
      <w:pPr>
        <w:ind w:left="420"/>
      </w:pPr>
      <w:r>
        <w:t xml:space="preserve">7. Bundesministerium für Umwelt, Naturschutz und nukleare Sicherheit</w:t>
      </w:r>
    </w:p>
    <w:p>
      <w:r>
        <w:t xml:space="preserve">durch Rechtsverordnung mit Zustimmung des Bundesrates eine juristische Person des Privatrechts mit Aufgaben und Befugnissen einer Akkreditierungsstelle beleihen, wenn die Voraussetzungen nach § 10 vorliegen. In der Rechtsverordnung nach Satz 1 können ferner nähere Bestimmungen getroffen werden über</w:t>
      </w:r>
    </w:p>
    <w:p>
      <w:pPr>
        <w:ind w:left="420"/>
      </w:pPr>
      <w:r>
        <w:t xml:space="preserve">1. die Zuständigkeit der dort genannten Bundesministerien für die Aufsicht und</w:t>
      </w:r>
    </w:p>
    <w:p>
      <w:pPr>
        <w:ind w:left="420"/>
      </w:pPr>
      <w:r>
        <w:t xml:space="preserve">2. die Ausgestaltung der Aufsicht.</w:t>
      </w:r>
    </w:p>
    <w:p>
      <w:r>
        <w:t xml:space="preserve">(2) Für den Fall, dass eine juristische Person des Privatrechts nicht nach Absatz 1 beliehen wird oder die Beleihung nach § 10 Absatz 3 beendet wird, kann das Bundesministerium für Wirtschaft und Energie im Einvernehmen mit den in Absatz 1 genannten Ministerien ein Bundesamt für Akkreditierung errichten.</w:t>
      </w:r>
    </w:p>
    <w:p>
      <w:r>
        <w:rPr>
          <w:color w:val="555555"/>
          <w:sz w:val="17"/>
        </w:rPr>
        <w:t xml:space="preserve">Zitiervorschlag: § 8 AkkStelleG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