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AkkStelleG — Übergangsbestimmungen</w:t>
      </w:r>
    </w:p>
    <w:p>
      <w:r>
        <w:rPr>
          <w:color w:val="555555"/>
          <w:sz w:val="18"/>
        </w:rPr>
        <w:t xml:space="preserve">Akkreditierungsstellengesetz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5 Absatz 5 Satz 1 in der ab dem 25. Juli 2017 geltenden Fassung ist nicht auf Mitglieder des Akkreditierungsbeirats und deren Vertreterinnen und Vertreter anzuwenden, die ihr Mandat am 25. Juli 2017 bereits innehaben.</w:t>
      </w:r>
    </w:p>
    <w:p>
      <w:r>
        <w:t xml:space="preserve">(2) § 5 Absatz 7 in der ab dem 25. Juli 2017 geltenden Fassung ist erstmals auf eine Änderung oder einen Neuerlass der Geschäftsordnung anzuwenden, die oder der nach dem 24. Juli 2017 erfolgt.</w:t>
      </w:r>
    </w:p>
    <w:p>
      <w:r>
        <w:rPr>
          <w:color w:val="555555"/>
          <w:sz w:val="17"/>
        </w:rPr>
        <w:t xml:space="preserve">Zitiervorschlag: § 13 AkkStelleG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