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AkadPolBiG (Bayern)</w:t>
      </w:r>
    </w:p>
    <w:p>
      <w:r>
        <w:rPr>
          <w:color w:val="555555"/>
          <w:sz w:val="18"/>
        </w:rPr>
        <w:t xml:space="preserve">Gesetz über die Errichtung einer Akademie für Politische Bildung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Kuratorium gibt sich eine Geschäftsordnung und wählt aus seiner Mitte jeweils für die Dauer von zwei Jahren einen Vorsitzenden sowie dessen Stellvertreter; es ist beschlußfähig, wenn die Mehrheit seiner Mitglieder anwesend ist.</w:t>
      </w:r>
    </w:p>
    <w:p>
      <w:r>
        <w:t xml:space="preserve">(2) Die Mitglieder des Kuratoriums sind ehrenamtlich tätig; sie haben Anspruch auf Ersatz ihrer Aufwendungen.</w:t>
      </w:r>
    </w:p>
    <w:p>
      <w:r>
        <w:rPr>
          <w:color w:val="555555"/>
          <w:sz w:val="17"/>
        </w:rPr>
        <w:t xml:space="preserve">Zitiervorschlag: Art 8 AkadPolBiG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https://recht.nulegal.eu/gesetze/AkadPolBiG/8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