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AkadPolBiG (Bayern)</w:t>
      </w:r>
    </w:p>
    <w:p>
      <w:r>
        <w:rPr>
          <w:color w:val="555555"/>
          <w:sz w:val="18"/>
        </w:rPr>
        <w:t xml:space="preserve">Gesetz über die Errichtung einer Akademie für Politische Bildung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Mitgliedschaft im Kuratorium erlischt vor Ablauf der Amtszeit</w:t>
      </w:r>
    </w:p>
    <w:p>
      <w:r>
        <w:t xml:space="preserve">1. durch Tod,</w:t>
      </w:r>
    </w:p>
    <w:p>
      <w:r>
        <w:t xml:space="preserve">2. durch Rücktritt und</w:t>
      </w:r>
    </w:p>
    <w:p>
      <w:r>
        <w:t xml:space="preserve">3. durch Verlust des passiven Wahlrechts zum Bundestag;</w:t>
      </w:r>
    </w:p>
    <w:p>
      <w:r>
        <w:t xml:space="preserve">4. bei Mitgliedern, die eine politische Partei repräsentieren, erlischt die Mitgliedschaft, sobald sie der Partei, für die sie berufen wurden, nicht mehr angehören.</w:t>
      </w:r>
    </w:p>
    <w:p>
      <w:r>
        <w:t xml:space="preserve">(2) Ist ein Mitglied vorzeitig ausgeschieden, so ist für den Rest seiner Amtszeit ein Ersatzmitglied zu berufen.</w:t>
      </w:r>
    </w:p>
    <w:p>
      <w:r>
        <w:t xml:space="preserve">(3) Bei Mitgliedern, die eine politische Partei repräsentieren, erlischt die Mitgliedschaft außerdem zu dem im Art. 5 Abs. 3 bestimmten Zeitpunkt, wenn die Vertretung der Partei im Landtag die Eigenschaft einer Fraktion verliert.</w:t>
      </w:r>
    </w:p>
    <w:p>
      <w:r>
        <w:rPr>
          <w:color w:val="555555"/>
          <w:sz w:val="17"/>
        </w:rPr>
        <w:t xml:space="preserve">Zitiervorschlag: Art 6 AkadPolBiG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https://recht.nulegal.eu/gesetze/AkadPolBiG/6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