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AkadPolBiG (Bayern)</w:t>
      </w:r>
    </w:p>
    <w:p>
      <w:r>
        <w:rPr>
          <w:color w:val="555555"/>
          <w:sz w:val="18"/>
        </w:rPr>
        <w:t xml:space="preserve">Gesetz über die Errichtung einer Akademie für Politische Bildung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Organe der Akademie sind:</w:t>
      </w:r>
    </w:p>
    <w:p>
      <w:r>
        <w:t xml:space="preserve">1. das Kuratorium,</w:t>
      </w:r>
    </w:p>
    <w:p>
      <w:r>
        <w:t xml:space="preserve">2. der Direktor,</w:t>
      </w:r>
    </w:p>
    <w:p>
      <w:r>
        <w:t xml:space="preserve">3. das Dozentenkollegium,</w:t>
      </w:r>
    </w:p>
    <w:p>
      <w:r>
        <w:t xml:space="preserve">4. der Beirat.</w:t>
      </w:r>
    </w:p>
    <w:p>
      <w:r>
        <w:rPr>
          <w:color w:val="555555"/>
          <w:sz w:val="17"/>
        </w:rPr>
        <w:t xml:space="preserve">Zitiervorschlag: Art 3 AkadPolBiG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https://recht.nulegal.eu/gesetze/AkadPolBiG/3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