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AkadPolBiG (Bayern)</w:t>
      </w:r>
    </w:p>
    <w:p>
      <w:r>
        <w:rPr>
          <w:color w:val="555555"/>
          <w:sz w:val="18"/>
        </w:rPr>
        <w:t xml:space="preserve">Gesetz über die Errichtung einer Akademie für Politische Bildung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Zweck der Akademie ist es, die politische Bildung in Bayern auf überparteilicher Grundlage zu fördern und zu vertiefen. Die Akademie dient dabei der Festigung des Gedankenguts der freiheitlichen-demokratischen Staatsordnung.</w:t>
      </w:r>
    </w:p>
    <w:p>
      <w:r>
        <w:t xml:space="preserve">(2) Zur Erfüllung ihrer Aufgaben hat die Akademie insbesondere</w:t>
      </w:r>
    </w:p>
    <w:p>
      <w:r>
        <w:t xml:space="preserve">1. die Erfahrungen der praktischen Politik und die Ergebnisse der politischen Wissenschaften zu sammeln und für die politische Bildung auszuwerten,</w:t>
      </w:r>
    </w:p>
    <w:p>
      <w:r>
        <w:t xml:space="preserve">2. Tagungen für Staatsbürger zu veranstalten, auf denen Fragen der politischen Bildung unter Mitwirkung von Politikern und Wissenschaftlern erörtert werden,</w:t>
      </w:r>
    </w:p>
    <w:p>
      <w:r>
        <w:t xml:space="preserve">3. Lehrgänge und Seminare zur Fortbildung und Weiterbildung der Berufsgruppen durchzuführen, die selbst auf dem Gebiet der politischen Bildung tätig sind,</w:t>
      </w:r>
    </w:p>
    <w:p>
      <w:r>
        <w:t xml:space="preserve">4. die Ergebnisse und Erfahrungen der Tagungen, Lehrgänge und Seminare auszuwerten, sowie pädagogisch brauchbare Formen der politischen Bildungsarbeit zu entwickeln und zu erproben,</w:t>
      </w:r>
    </w:p>
    <w:p>
      <w:r>
        <w:t xml:space="preserve">5. Schrifttum zur politischen Bildung anzuregen, zu sammeln und selbst herauszugeben,</w:t>
      </w:r>
    </w:p>
    <w:p>
      <w:r>
        <w:t xml:space="preserve">6. mit allen Organisationen und Einrichtungen, die sich auf dem Gebiet der politischen Bildung betätigen, zusammenzuarbeiten, sie zu beraten und zu unterstützen,</w:t>
      </w:r>
    </w:p>
    <w:p>
      <w:r>
        <w:t xml:space="preserve">7. mit den bestehenden Forschungsstätten sowie mit Anstalten gleicher Zielsetzung im In- und Ausland Verbindung aufzunehmen und zu unterhalten.</w:t>
      </w:r>
    </w:p>
    <w:p>
      <w:r>
        <w:rPr>
          <w:color w:val="555555"/>
          <w:sz w:val="17"/>
        </w:rPr>
        <w:t xml:space="preserve">Zitiervorschlag: Art 2 AkadPolBiG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https://recht.nulegal.eu/gesetze/AkadPolBiG/2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