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April 1957 in Kraft.</w:t>
      </w:r>
    </w:p>
    <w:p>
      <w:r>
        <w:t xml:space="preserve">[Amtl. Anm.:] Betrifft die ursprüngliche Fassung vom 27. Mai 1957 (GVBl. S. 103)</w:t>
      </w:r>
    </w:p>
    <w:p>
      <w:r>
        <w:rPr>
          <w:color w:val="555555"/>
          <w:sz w:val="17"/>
        </w:rPr>
        <w:t xml:space="preserve">Zitiervorschlag: Art 17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