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AgrarOLkV — Anerkennungsverfahren</w:t>
      </w:r>
    </w:p>
    <w:p>
      <w:r>
        <w:rPr>
          <w:color w:val="555555"/>
          <w:sz w:val="18"/>
        </w:rPr>
        <w:t xml:space="preserve">Agrarorganisationen-und-Lieferketten-Verordnung</w:t>
      </w:r>
    </w:p>
    <w:p>
      <w:r>
        <w:rPr>
          <w:color w:val="555555"/>
          <w:sz w:val="18"/>
        </w:rPr>
        <w:t xml:space="preserve">Stand: 19.10.2021 (konsolidierte Textfassung, kein amtliches Inkrafttretensdatum)</w:t>
      </w:r>
    </w:p>
    <w:p>
      <w:r>
        <w:t xml:space="preserve">(1) Die Anerkennung ist bei der zuständigen Stelle zu beantragen. Dem Antrag sind beizufügen:</w:t>
      </w:r>
    </w:p>
    <w:p>
      <w:pPr>
        <w:ind w:left="420"/>
      </w:pPr>
      <w:r>
        <w:t xml:space="preserve">1. die geltende Satzung der Agrarorganisation und die Verträge, die im Rahmen des § 11 geschlossen worden sind,</w:t>
      </w:r>
    </w:p>
    <w:p>
      <w:pPr>
        <w:ind w:left="420"/>
      </w:pPr>
      <w:r>
        <w:t xml:space="preserve">2. eine Liste mit Namen, im Falle natürlicher Personen der Vornamen und Nachnamen, aller zum Zeitpunkt des Antrages vorhandenen Mitglieder der Agrarorganisation einschließlich deren jeweiliger Anschrift,</w:t>
      </w:r>
    </w:p>
    <w:p>
      <w:pPr>
        <w:ind w:left="420"/>
      </w:pPr>
      <w:r>
        <w:t xml:space="preserve">3. ein Nachweis für jedes in Nummer 2 genannte Mitglied, dass es die Anforderungen des Agrarorganisationenrechts an die Mitgliedschaft erfüllt, sowie</w:t>
      </w:r>
    </w:p>
    <w:p>
      <w:pPr>
        <w:ind w:left="420"/>
      </w:pPr>
      <w:r>
        <w:t xml:space="preserve">4. ein Nachweis, dass die antragstellende Agrarorganisation die Voraussetzung des § 3 Nummer 1 erfüllt.</w:t>
      </w:r>
    </w:p>
    <w:p>
      <w:r>
        <w:t xml:space="preserve">Soweit eine nicht in einem amtlichen Register eintragungsfähige Personenvereinigung einen Antrag auf Anerkennung stellt, hat diese abweichend von Satz 2 Nummer 4 eine beglaubigte Abschrift des Gründungsdokuments beizufügen. Die Agrarorganisation hat auf Verlangen der zuständigen Stelle weitere Angaben zu machen und Nachweise vorzulegen, soweit die auf Grund der Sätze 2 und 3 eingereichten Unterlagen für die Prüfung der Anerkennungsvoraussetzungen nicht ausreichend sind und soweit dies für die Prüfung der Anerkennung erforderlich ist.</w:t>
      </w:r>
    </w:p>
    <w:p>
      <w:r>
        <w:t xml:space="preserve">(2) Über den Antrag ist innerhalb von vier Monaten ab dem Vorliegen der für die Prüfung der Anerkennung erforderlichen Angaben und Unterlagen durch Bescheid zu entscheiden. Fehlen erforderliche Angaben oder Unterlagen, unterrichtet die Behörde die antragstellende Agrarorganisation hiervon.</w:t>
      </w:r>
    </w:p>
    <w:p>
      <w:r>
        <w:t xml:space="preserve">(3) Eine anerkannte Agrarorganisation hat der zuständigen Stelle jede Änderung eines für die Erfüllung der Antragsvoraussetzungen maßgeblichen Sachverhaltes, die sich nach der Anerkennung ergibt, insbesondere jede rechtswirksame Änderung der Satzung, innerhalb von drei Monaten ab dem Wirksamwerden der Änderung mitzuteilen. Der Mitteilung sind die zum Nachweis geeigneten Unterlagen beizufügen.</w:t>
      </w:r>
    </w:p>
    <w:p>
      <w:r>
        <w:t xml:space="preserve">(4) Wird die Festlegung des Hauptsitzes in der Satzung geändert und ändert sich dadurch die örtliche Zuständigkeit für die Anerkennung, ist die Änderung der Satzung der bis zum Wirksamwerden der Änderung zuständigen Stelle mitzuteilen. Diese Stelle unterrichtet die neue zuständige Stelle über die Satzungsänderung unter Beifügung der Satzung.</w:t>
      </w:r>
    </w:p>
    <w:p>
      <w:r>
        <w:t xml:space="preserve">(5) Ist eine Anerkennung aufgehoben worden oder in sonstiger Weise weggefallen, kann die Agrarorganisation frühestens ein Jahr nach dem Wirksamwerden des Wegfalls erneut anerkannt werden. Die zuständige Stelle kann in Fällen besonderer Härte die Frist nach Satz 1 verkürzen.</w:t>
      </w:r>
    </w:p>
    <w:p>
      <w:r>
        <w:rPr>
          <w:color w:val="555555"/>
          <w:sz w:val="17"/>
        </w:rPr>
        <w:t xml:space="preserve">Zitiervorschlag: § 4 AgrarOLkV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https://recht.nulegal.eu/gesetze/AgrarOLkV/4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