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AgrarOLkV — Ordnungswidrigkeiten</w:t>
      </w:r>
    </w:p>
    <w:p>
      <w:r>
        <w:rPr>
          <w:color w:val="555555"/>
          <w:sz w:val="18"/>
        </w:rPr>
        <w:t xml:space="preserve">Agrarorganisationen-und-Lieferketten-Verordnung</w:t>
      </w:r>
    </w:p>
    <w:p>
      <w:r>
        <w:rPr>
          <w:color w:val="555555"/>
          <w:sz w:val="18"/>
        </w:rPr>
        <w:t xml:space="preserve">Stand: 23.04.2025 (konsolidierte Textfassung, kein amtliches Inkrafttretensdatum)</w:t>
      </w:r>
    </w:p>
    <w:p>
      <w:r>
        <w:t xml:space="preserve">(1) Ordnungswidrig im Sinne des § 55 Absatz 1 Nummer 2 Buchstabe a des Agrarorganisationen-und-Lieferketten-Gesetzes handelt, wer vorsätzlich oder fahrlässig</w:t>
      </w:r>
    </w:p>
    <w:p>
      <w:pPr>
        <w:ind w:left="420"/>
      </w:pPr>
      <w:r>
        <w:t xml:space="preserve">1. entgegen § 4 Absatz 1 Satz 2 eine dort genannte Unterlage nicht richtig beifügt,</w:t>
      </w:r>
    </w:p>
    <w:p>
      <w:pPr>
        <w:ind w:left="420"/>
      </w:pPr>
      <w:r>
        <w:t xml:space="preserve">2. entgegen § 4 Absatz 1 Satz 4 eine Angabe nicht richtig macht oder einen Nachweis nicht richtig vorlegt,</w:t>
      </w:r>
    </w:p>
    <w:p>
      <w:pPr>
        <w:ind w:left="420"/>
      </w:pPr>
      <w:r>
        <w:t xml:space="preserve">3. entgegen § 4 Absatz 3 Satz 1, § 5 Absatz 3 Satz 2 oder § 17 Absatz 1 eine Mitteilung nicht, nicht richtig, nicht vollständig, nicht in der vorgeschriebenen Weise oder nicht rechtzeitig macht oder</w:t>
      </w:r>
    </w:p>
    <w:p>
      <w:pPr>
        <w:ind w:left="420"/>
      </w:pPr>
      <w:r>
        <w:t xml:space="preserve">4. entgegen § 22 Absatz 1 Satz 1, auch in Verbindung mit Absatz 3, eine dort genannte Erklärung nicht, nicht richtig, nicht vollständig oder nicht rechtzeitig beifügt.</w:t>
      </w:r>
    </w:p>
    <w:p>
      <w:r>
        <w:t xml:space="preserve">(2) Ordnungswidrig im Sinne des § 55 Absatz 1 Nummer 2 Buchstabe b des Agrarorganisationen-und-Lieferketten-Gesetzes handelt, wer vorsätzlich oder fahrlässig entgegen § 2 Absatz 3 eine dort genannte Tätigkeit oder ein dort genanntes Agrarerzeugnis bezeichnet.</w:t>
      </w:r>
    </w:p>
    <w:p>
      <w:r>
        <w:t xml:space="preserve">(3) Ordnungswidrig im Sinne des § 55 Absatz 1 Nummer 2 Buchstabe c des Agrarorganisationen-und-Lieferketten-Gesetzes handelt, wer vorsätzlich oder fahrlässig</w:t>
      </w:r>
    </w:p>
    <w:p>
      <w:pPr>
        <w:ind w:left="420"/>
      </w:pPr>
      <w:r>
        <w:t xml:space="preserve">1. entgegen § 26 eine Unterlage nicht oder nicht mindestens vier Jahre aufbewahrt,</w:t>
      </w:r>
    </w:p>
    <w:p>
      <w:pPr>
        <w:ind w:left="420"/>
      </w:pPr>
      <w:r>
        <w:t xml:space="preserve">2. entgegen § 28 Absatz 2 Satz 1 eine Mitteilung nicht, nicht richtig, nicht vollständig oder nicht rechtzeitig macht,</w:t>
      </w:r>
    </w:p>
    <w:p>
      <w:pPr>
        <w:ind w:left="420"/>
      </w:pPr>
      <w:r>
        <w:t xml:space="preserve">3. entgegen § 32 Absatz 2 Nummer 1 eine dort genannte Handlung nicht duldet oder</w:t>
      </w:r>
    </w:p>
    <w:p>
      <w:pPr>
        <w:ind w:left="420"/>
      </w:pPr>
      <w:r>
        <w:t xml:space="preserve">4. entgegen § 32 Absatz 2 Nummer 2 bei einer dort genannten Maßnahme nicht mitwirkt.</w:t>
      </w:r>
    </w:p>
    <w:p>
      <w:r>
        <w:t xml:space="preserve">(4) Ordnungswidrig im Sinne des § 55 Absatz 1 Nummer 3 des Agrarorganisationen-und-Lieferketten-Gesetzes handelt, wer vorsätzlich oder fahrlässig entgegen Artikel 2 der Durchführungsverordnung (EU) Nr. 511/2012 der Kommission vom 15. Juni 2012 über Mitteilungen in Bezug auf Erzeugerorganisationen und Branchenverbände sowie Vertragsverhandlungen und -beziehungen gemäß der Verordnung (EG) Nr. 1234/2007 des Rates im Sektor Milch und Milcherzeugnisse (ABl. L 156 vom 16.6.2012, S. 39), die zuletzt durch die Durchführungsverordnung (EU) 2022/2091 (ABl. L 281 vom 31.10.2022, S. 16) geändert worden ist, eine Mitteilung nicht, nicht richtig, nicht vollständig oder nicht rechtzeitig macht.</w:t>
      </w:r>
    </w:p>
    <w:p>
      <w:r>
        <w:rPr>
          <w:color w:val="555555"/>
          <w:sz w:val="17"/>
        </w:rPr>
        <w:t xml:space="preserve">Zitiervorschlag: § 33 AgrarOLkV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https://recht.nulegal.eu/gesetze/AgrarOLkV/33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