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AgrarOLkV — Überwachungsbefugnisse; Duldungs- und Mitwirkungspflichten</w:t>
      </w:r>
    </w:p>
    <w:p>
      <w:r>
        <w:rPr>
          <w:color w:val="555555"/>
          <w:sz w:val="18"/>
        </w:rPr>
        <w:t xml:space="preserve">Agrarorganisationen-und-Lieferketten-Verordnung</w:t>
      </w:r>
    </w:p>
    <w:p>
      <w:r>
        <w:rPr>
          <w:color w:val="555555"/>
          <w:sz w:val="18"/>
        </w:rPr>
        <w:t xml:space="preserve">Stand: 23.04.2025 (konsolidierte Textfassung, kein amtliches Inkrafttretensdatum)</w:t>
      </w:r>
    </w:p>
    <w:p>
      <w:r>
        <w:t xml:space="preserve">(1) Von der zuständigen Stelle oder der Durchsetzungsbehörde beauftragte Personen und die in ihrer Begleitung befindlichen Beschäftigten des Bundesministeriums, der Bundesanstalt, der Länder, der Europäischen Union sowie anderer Mitgliedstaaten der Europäischen Union dürfen die Anordnungen und Maßnahmen treffen, die zur Durchführung des Agrarorganisationenrechts einschließlich seiner Überwachung oder zur Überwachung der Vorgaben über Geschäftsbeziehungen in der Lebensmittellieferkette erforderlich sind, insbesondere</w:t>
      </w:r>
    </w:p>
    <w:p>
      <w:pPr>
        <w:ind w:left="420"/>
      </w:pPr>
      <w:r>
        <w:t xml:space="preserve">1. während der Geschäfts- oder Betriebszeit Grundstücke, Geschäfts-, Betriebs- und Lagerräume und Transportmittel betreten,</w:t>
      </w:r>
    </w:p>
    <w:p>
      <w:pPr>
        <w:ind w:left="420"/>
      </w:pPr>
      <w:r>
        <w:t xml:space="preserve">2. Besichtigungen vornehmen,</w:t>
      </w:r>
    </w:p>
    <w:p>
      <w:pPr>
        <w:ind w:left="420"/>
      </w:pPr>
      <w:r>
        <w:t xml:space="preserve">3. Proben entnehmen,</w:t>
      </w:r>
    </w:p>
    <w:p>
      <w:pPr>
        <w:ind w:left="420"/>
      </w:pPr>
      <w:r>
        <w:t xml:space="preserve">4. alle schriftlich oder elektronisch vorliegenden Geschäftsunterlagen einsehen und prüfen sowie aus diesen Unterlagen Abschriften, Auszüge, Ausdrucke oder Kopien anfertigen und</w:t>
      </w:r>
    </w:p>
    <w:p>
      <w:pPr>
        <w:ind w:left="420"/>
      </w:pPr>
      <w:r>
        <w:t xml:space="preserve">5. erforderliche Auskünfte verlangen.</w:t>
      </w:r>
    </w:p>
    <w:p>
      <w:r>
        <w:t xml:space="preserve">Die Durchsetzungsbehörde kann Zeugen verpflichten, zur Sache auszusagen, und Sachverständige verpflichten, ein Gutachten zu erstatten, sofern dies zur Überwachung der Vorgaben über Geschäftsbeziehungen in der Agrar-, Fischerei- und Lebensmittellieferkette erforderlich ist.</w:t>
      </w:r>
    </w:p>
    <w:p>
      <w:r>
        <w:t xml:space="preserve">(2) Die Agrarorganisation, der Käufer und der Lieferant sind verpflichtet,</w:t>
      </w:r>
    </w:p>
    <w:p>
      <w:pPr>
        <w:ind w:left="420"/>
      </w:pPr>
      <w:r>
        <w:t xml:space="preserve">1. die in Absatz 1 Satz 1 Nummer 1 bis 4 genannten Handlungen zu dulden und</w:t>
      </w:r>
    </w:p>
    <w:p>
      <w:pPr>
        <w:ind w:left="420"/>
      </w:pPr>
      <w:r>
        <w:t xml:space="preserve">2. bei Maßnahmen nach Absatz 1 mitzuwirken, insbesondere auf Verlangen die Räume zu bezeichnen und ihr Betreten sowie Besichtigungen zu ermöglichen, die Entnahme von Proben zu ermöglichen, schriftlich oder elektronisch vorliegende Geschäftsunterlagen vorzulegen, Abschriften, Auszüge, Ausdrucke oder Kopien der Geschäftsunterlagen auf eigene Kosten anzufertigen und die erforderlichen Auskünfte zu erteilen.</w:t>
      </w:r>
    </w:p>
    <w:p>
      <w:r>
        <w:t xml:space="preserve">(3) Eine Person, die zur Erteilung einer Auskunft verpflichtet ist, kann die Auskunft auf solche Fragen verweigern, deren Beantwortung sie selbst oder einen ihrer in § 383 Absatz 1 Nummer 1 bis 3 der Zivilprozessordnung bezeichneten Angehörigen der Gefahr strafgerichtlicher Verfolgung oder eines Verfahrens nach dem Gesetz über Ordnungswidrigkeiten aussetzen würde.</w:t>
      </w:r>
    </w:p>
    <w:p>
      <w:r>
        <w:rPr>
          <w:color w:val="555555"/>
          <w:sz w:val="17"/>
        </w:rPr>
        <w:t xml:space="preserve">Zitiervorschlag: § 32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