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AgrarOLkV — Ziele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Ein Branchenverband dient dazu, das Verständnis der in einem Erzeugnisbereich tätigen Wirtschaftsbeteiligten füreinander zu fördern und gemeinsame Interessen zur Förderung des Erzeugnisbereichs zu verfolgen.</w:t>
      </w:r>
    </w:p>
    <w:p>
      <w:r>
        <w:t xml:space="preserve">(2) Insbesondere kann ein Branchenverband folgende Ziele verfolgen:</w:t>
      </w:r>
    </w:p>
    <w:p>
      <w:pPr>
        <w:ind w:left="420"/>
      </w:pPr>
      <w:r>
        <w:t xml:space="preserve">1. Marktforschung und Werbung,</w:t>
      </w:r>
    </w:p>
    <w:p>
      <w:pPr>
        <w:ind w:left="420"/>
      </w:pPr>
      <w:r>
        <w:t xml:space="preserve">2. Verbesserung der Erzeugung, Verarbeitung und Vermarktung,</w:t>
      </w:r>
    </w:p>
    <w:p>
      <w:pPr>
        <w:ind w:left="420"/>
      </w:pPr>
      <w:r>
        <w:t xml:space="preserve">3. Förderung der guten fachlichen Praxis der landwirtschaftlichen Erzeugung und</w:t>
      </w:r>
    </w:p>
    <w:p>
      <w:pPr>
        <w:ind w:left="420"/>
      </w:pPr>
      <w:r>
        <w:t xml:space="preserve">4. Förderung der Produktqualität, des ökologischen Landbaus und regionaler Produkte.</w:t>
      </w:r>
    </w:p>
    <w:p>
      <w:r>
        <w:t xml:space="preserve">(3) Der Branchenverband darf nicht</w:t>
      </w:r>
    </w:p>
    <w:p>
      <w:pPr>
        <w:ind w:left="420"/>
      </w:pPr>
      <w:r>
        <w:t xml:space="preserve">1. Agrarerzeugnisse erzeugen, verarbeiten oder vermarkten,</w:t>
      </w:r>
    </w:p>
    <w:p>
      <w:pPr>
        <w:ind w:left="420"/>
      </w:pPr>
      <w:r>
        <w:t xml:space="preserve">2. Mengen- und Preisabsprachen sowie damit vergleichbare Handlungen vornehmen,</w:t>
      </w:r>
    </w:p>
    <w:p>
      <w:pPr>
        <w:ind w:left="420"/>
      </w:pPr>
      <w:r>
        <w:t xml:space="preserve">3. Wettbewerbsverzerrungen hervorrufen oder</w:t>
      </w:r>
    </w:p>
    <w:p>
      <w:pPr>
        <w:ind w:left="420"/>
      </w:pPr>
      <w:r>
        <w:t xml:space="preserve">4. Handlungen vornehmen, die</w:t>
      </w:r>
    </w:p>
    <w:p>
      <w:pPr>
        <w:ind w:left="780"/>
      </w:pPr>
      <w:r>
        <w:t xml:space="preserve">a) zur Erreichung der mit der Tätigkeit des Branchenverbandes verfolgten Ziele der gemeinsamen Agrarpolitik nicht unbedingt erforderlich sind oder</w:t>
      </w:r>
    </w:p>
    <w:p>
      <w:pPr>
        <w:ind w:left="780"/>
      </w:pPr>
      <w:r>
        <w:t xml:space="preserve">b) das ordnungsgemäße Funktionieren der gemeinsamen Organisation der Agrarmärkte gefährden.</w:t>
      </w:r>
    </w:p>
    <w:p>
      <w:r>
        <w:rPr>
          <w:color w:val="555555"/>
          <w:sz w:val="17"/>
        </w:rPr>
        <w:t xml:space="preserve">Zitiervorschlag: § 13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