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AgrarMSV — Allgemeine Anerkennungsvoraussetzungen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Eine Agrarorganisation muss</w:t>
      </w:r>
    </w:p>
    <w:p>
      <w:pPr>
        <w:ind w:left="420"/>
      </w:pPr>
      <w:r>
        <w:t xml:space="preserve">1. eine juristische Person des Privatrechts oder des öffentlichen Rechts oder eine Personenvereinigung des Privatrechts sein,</w:t>
      </w:r>
    </w:p>
    <w:p>
      <w:pPr>
        <w:ind w:left="420"/>
      </w:pPr>
      <w:r>
        <w:t xml:space="preserve">2. ihre Gründung auf eine Initiative ihrer Mitglieder zurückführen können,</w:t>
      </w:r>
    </w:p>
    <w:p>
      <w:pPr>
        <w:ind w:left="420"/>
      </w:pPr>
      <w:r>
        <w:t xml:space="preserve">3. ihren Hauptsitz in einem Land, in dem sie</w:t>
      </w:r>
    </w:p>
    <w:p>
      <w:pPr>
        <w:ind w:left="780"/>
      </w:pPr>
      <w:r>
        <w:t xml:space="preserve">a) über Mitglieder verfügt und</w:t>
      </w:r>
    </w:p>
    <w:p>
      <w:pPr>
        <w:ind w:left="780"/>
      </w:pPr>
      <w:r>
        <w:t xml:space="preserve">b) eine im Vergleich mit ihrer Gesamttätigkeit nicht nur unbedeutende Tätigkeit entfaltet,</w:t>
      </w:r>
    </w:p>
    <w:p>
      <w:pPr>
        <w:ind w:left="420"/>
      </w:pPr>
      <w:r>
        <w:t xml:space="preserve">haben, soweit es sich nicht um einen Branchenverband handelt, und</w:t>
      </w:r>
    </w:p>
    <w:p>
      <w:pPr>
        <w:ind w:left="420"/>
      </w:pPr>
      <w:r>
        <w:t xml:space="preserve">4. über eine schriftliche Satzung verfügen,</w:t>
      </w:r>
    </w:p>
    <w:p>
      <w:pPr>
        <w:ind w:left="780"/>
      </w:pPr>
      <w:r>
        <w:t xml:space="preserve">a) der</w:t>
      </w:r>
    </w:p>
    <w:p>
      <w:pPr>
        <w:ind w:left="1140"/>
      </w:pPr>
      <w:r>
        <w:t xml:space="preserve">aa) der Name,</w:t>
      </w:r>
    </w:p>
    <w:p>
      <w:pPr>
        <w:ind w:left="1140"/>
      </w:pPr>
      <w:r>
        <w:t xml:space="preserve">bb) der Hauptsitz und</w:t>
      </w:r>
    </w:p>
    <w:p>
      <w:pPr>
        <w:ind w:left="1140"/>
      </w:pPr>
      <w:r>
        <w:t xml:space="preserve">cc) die Erfüllung der Anerkennungsvoraussetzungen</w:t>
      </w:r>
    </w:p>
    <w:p>
      <w:pPr>
        <w:ind w:left="780"/>
      </w:pPr>
      <w:r>
        <w:t xml:space="preserve">zu entnehmen sind,</w:t>
      </w:r>
    </w:p>
    <w:p>
      <w:pPr>
        <w:ind w:left="780"/>
      </w:pPr>
      <w:r>
        <w:t xml:space="preserve">b) die Regelungen</w:t>
      </w:r>
    </w:p>
    <w:p>
      <w:pPr>
        <w:ind w:left="1140"/>
      </w:pPr>
      <w:r>
        <w:t xml:space="preserve">aa) zur Ausübung einer demokratischen Kontrolle der Mitglieder über die Agrarorganisation als Ganzes und die Entscheidungen der Agrarorganisation,</w:t>
      </w:r>
    </w:p>
    <w:p>
      <w:pPr>
        <w:ind w:left="1140"/>
      </w:pPr>
      <w:r>
        <w:t xml:space="preserve">bb) zu Mitgliedschaftsbeiträgen,</w:t>
      </w:r>
    </w:p>
    <w:p>
      <w:pPr>
        <w:ind w:left="1140"/>
      </w:pPr>
      <w:r>
        <w:t xml:space="preserve">cc) zur sachgerechten Ausübung der Aufgaben,</w:t>
      </w:r>
    </w:p>
    <w:p>
      <w:pPr>
        <w:ind w:left="1140"/>
      </w:pPr>
      <w:r>
        <w:t xml:space="preserve">dd) zur Aufnahme neuer Mitglieder und der Beendigung der Mitgliedschaft,</w:t>
      </w:r>
    </w:p>
    <w:p>
      <w:pPr>
        <w:ind w:left="1140"/>
      </w:pPr>
      <w:r>
        <w:t xml:space="preserve">ee) zu Sanktionen bei Verstößen gegen die Mitgliedschaftspflichten und</w:t>
      </w:r>
    </w:p>
    <w:p>
      <w:pPr>
        <w:ind w:left="1140"/>
      </w:pPr>
      <w:r>
        <w:t xml:space="preserve">ff) zur Einrichtung von Zweigstellen</w:t>
      </w:r>
    </w:p>
    <w:p>
      <w:pPr>
        <w:ind w:left="780"/>
      </w:pPr>
      <w:r>
        <w:t xml:space="preserve">enthält.</w:t>
      </w:r>
    </w:p>
    <w:p>
      <w:r>
        <w:rPr>
          <w:color w:val="555555"/>
          <w:sz w:val="17"/>
        </w:rPr>
        <w:t xml:space="preserve">Zitiervorschlag: § 3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