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AgrarMSV — Inkrafttreten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25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