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AgrarMSV — Mitteilungen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(1) Die Länder teilen der Bundesanstalt in elektronisch weiterverarbeitbarer Form zusammen mit der Mitteilung nach § 21 Absatz 1 die in Artikel 1 der Durchführungsverordnung (EU) Nr. 511/2012 der Kommission vom 15. Juni 2012 über Mitteilungen in Bezug auf Erzeugerorganisationen und Branchenverbände sowie Vertragsverhandlungen und -beziehungen gemäß der Verordnung (EG) Nr. 1234/2007 des Rates im Sektor Milch und Milcherzeugnisse (ABl. L 156 vom 16.6.2012, S. 39) in ihrer jeweils geltenden Fassung genannten Angaben mit, soweit sie nicht bereits von § 21 Absatz 1 erfasst werden.</w:t>
      </w:r>
    </w:p>
    <w:p>
      <w:r>
        <w:t xml:space="preserve">(2) Ergibt sich aus einer Mitteilung nach Artikel 2 Absatz 1 der Durchführungsverordnung (EU) Nr. 511/2012, dass die Vertragsverhandlungen mehr als einen Mitgliedstaat betreffen, übermittelt die zuständige Stelle die Informationen im Sinne des Artikels 3 Absatz 2 der Durchführungsverordnung (EU) Nr. 511/2012 der Bundesanstalt und nachrichtlich der zuständigen Kartellbehörde.</w:t>
      </w:r>
    </w:p>
    <w:p>
      <w:r>
        <w:rPr>
          <w:color w:val="555555"/>
          <w:sz w:val="17"/>
        </w:rPr>
        <w:t xml:space="preserve">Zitiervorschlag: § 16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