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AgrarMSV — Branchenvereinbarungen; anerkannte Organisationen</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Ein Zuckerunternehmen hat der zuständigen Stelle des Landes, in dem sich der Hauptsitz des Unternehmens befindet, bis zum 28. Februar des laufenden, in Artikel 6 Buchstabe f der Verordnung (EU) Nr. 1308/2013 festgesetzten Wirtschaftsjahres die von ihm für das folgende Wirtschaftsjahr abgeschlossenen Branchenvereinbarungen zu übermitteln. Eine Branchenvereinbarung wird wirksam, wenn die zuständige Stelle des Landes nicht binnen einer Frist von vier Wochen nach vollständiger Übermittlung der Branchenvereinbarung auf Grund einer Kontrolle nach der Verordnung (EWG) Nr. 1516/74 der Kommission vom 18. Juni 1974 betreffend die von den Mitgliedstaaten, insbesondere über die zwischen Zuckerherstellern und Zuckerrübenverkäufern abgeschlossenen Verträge, auszuübende Kontrolle (ABl. L 163 vom 19.6.1974, S. 21) der Branchenvereinbarung widerspricht.</w:t>
      </w:r>
    </w:p>
    <w:p>
      <w:r>
        <w:t xml:space="preserve">(2) Verkäuferverbände oder Gruppen von Verkäuferverbänden im Sinne des Anhangs II Abschnitt A Nummer 6 der Verordnung (EU) Nr. 1308/2013, die die jeweilige Branchenvereinbarung mit einem Zuckerunternehmen abgeschlossen haben, gelten mit Wirksamwerden der Branchenvereinbarung als anerkannt.</w:t>
      </w:r>
    </w:p>
    <w:p>
      <w:r>
        <w:t xml:space="preserve">(3) Die Länder teilen dem Bundesministerium bis zum 15. Juni des jeweiligen Jahres in elektronisch weiterverarbeitbarer Form das Ergebnis der Kontrolle nach der Verordnung (EWG) Nr. 1516/74 mit.</w:t>
      </w:r>
    </w:p>
    <w:p>
      <w:r>
        <w:rPr>
          <w:color w:val="555555"/>
          <w:sz w:val="17"/>
        </w:rPr>
        <w:t xml:space="preserve">Zitiervorschlag: § 14b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