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AgrarMSV — Einhaltung der Voraussetzungen bei Vertragsverhandlungen</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Teilt eine anerkannte Erzeugerorganisation gegenüber der zuständigen Stelle nach Maßgabe des Unionsrechts Erzeugnismengen, auf die sich Vertragsverhandlungen erstrecken, mit, ist der Mitteilung eine Erklärung darüber beizufügen, dass die besonderen Voraussetzungen des Unionsrechts für die Abgabe einer solchen Mitteilung erfüllt sind. Die Erklärung hat insbesondere Aussagen zu den in Satz 1 bezeichneten Voraussetzungen, die die Mitgliedschaft der Erzeuger in einer anderen Erzeugerorganisation und die Andienungspflichten der Erzeuger auf Grund der Mitgliedschaft in einer Genossenschaft betreffen, zu enthalten. Die Bundesanstalt kann im Bundesanzeiger Muster für die in Satz 1 genannten Mitteilungen einschließlich der zugehörigen Erklärungen bekanntgeben.</w:t>
      </w:r>
    </w:p>
    <w:p>
      <w:r>
        <w:t xml:space="preserve">(2) Ergibt sich aus einer der in Absatz 1 Satz 1 genannten Mitteilungen, dass eine im Unionsrecht für Vertragsverhandlungen festgelegte Höchstmenge überschritten wird, unterrichtet die zuständige Stelle die Erzeugerorganisation innerhalb einer Woche nach Zugang der Mitteilung darüber.</w:t>
      </w:r>
    </w:p>
    <w:p>
      <w:r>
        <w:t xml:space="preserve">(3) Die Absätze 1 und 2 sind auf anerkannte Vereinigungen entsprechend anzuwenden.</w:t>
      </w:r>
    </w:p>
    <w:p>
      <w:r>
        <w:rPr>
          <w:color w:val="555555"/>
          <w:sz w:val="17"/>
        </w:rPr>
        <w:t xml:space="preserve">Zitiervorschlag: § 14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