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AgrarMSV — Erzeugnisbereiche</w:t>
      </w:r>
    </w:p>
    <w:p>
      <w:r>
        <w:rPr>
          <w:color w:val="555555"/>
          <w:sz w:val="18"/>
        </w:rPr>
        <w:t xml:space="preserve">Agrarmarktstrukturverordnung</w:t>
      </w:r>
    </w:p>
    <w:p>
      <w:r>
        <w:rPr>
          <w:color w:val="555555"/>
          <w:sz w:val="18"/>
        </w:rPr>
        <w:t xml:space="preserve">Historische Fassung: Stand 10.06.2019 bis 19.10.2021. Dies ist nicht die aktuelle Fassung.</w:t>
      </w:r>
    </w:p>
    <w:p>
      <w:r>
        <w:t xml:space="preserve">(1) Die Bereiche von Agrarerzeugnissen, für die jeweils Agrarorganisationen anerkannt werden können (Erzeugnisbereiche), sind</w:t>
      </w:r>
    </w:p>
    <w:p>
      <w:pPr>
        <w:ind w:left="420"/>
      </w:pPr>
      <w:r>
        <w:t xml:space="preserve">1. die Sektoren, die in Artikel 1 Absatz 2 Buchstabe a bis h und j bis w der Verordnung (EU) Nr. 1308/2013 des Europäischen Parlaments und des Rates vom 17. Dezember 2013 über eine gemeinsame Marktorganisation für landwirtschaftliche Erzeugnisse und zur Aufhebung der Verordnungen (EWG) Nr. 922/72, (EWG) Nr. 234/79, (EG) Nr. 1037/2001 und (EG) Nr. 1234/2007 (ABl. L 347 vom 20.12.2013, S. 671) in ihrer jeweils geltenden Fassung festgelegt sind, wobei die in Abschnitt I der Anlage dieser Verordnung enthaltenen Ergänzungen einzelner dieser Sektoren als Bestandteil des jeweiligen Erzeugnisbereichs gelten, und</w:t>
      </w:r>
    </w:p>
    <w:p>
      <w:pPr>
        <w:ind w:left="420"/>
      </w:pPr>
      <w:r>
        <w:t xml:space="preserve">2. die in Abschnitt II der Anlage dieser Verordnung genannten Erzeugnisbereiche.</w:t>
      </w:r>
    </w:p>
    <w:p>
      <w:r>
        <w:t xml:space="preserve">(2) In den Erzeugnisbereichen nach Absatz 1 richtet sich die Anerkennung von Agrarorganisationen nach den Bestimmungen des Unionsrechts und ergänzend nach den Bestimmungen des Agrarmarktstrukturgesetzes und dieser Verordnung.</w:t>
      </w:r>
    </w:p>
    <w:p>
      <w:r>
        <w:t xml:space="preserve">(3) Abweichend von Absatz 1 können im Erzeugnisbereich Wein keine Branchenverbände anerkannt werden. Die Landesregierungen können jedoch durch Rechtsverordnung vorsehen, dass abweichend von Satz 1 zur Berücksichtigung besonderer regionaler Bedürfnisse Branchenverbände anerkannt werden.</w:t>
      </w:r>
    </w:p>
    <w:p>
      <w:r>
        <w:t xml:space="preserve">(4) Für Erzeugnisbereiche außerhalb des Absatzes 1, für die eine Anerkennung von Agrarorganisationen nach anderen Vorschriften vorgesehen ist, gilt diese Verordnung nicht.</w:t>
      </w:r>
    </w:p>
    <w:p>
      <w:r>
        <w:rPr>
          <w:color w:val="555555"/>
          <w:sz w:val="17"/>
        </w:rPr>
        <w:t xml:space="preserve">Zitiervorschlag: § 1 AgrarMSV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