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AgrarMSG — Mitteilungen und Veröffentlichung von Daten</w:t>
      </w:r>
    </w:p>
    <w:p>
      <w:r>
        <w:rPr>
          <w:color w:val="555555"/>
          <w:sz w:val="18"/>
        </w:rPr>
        <w:t xml:space="preserve">Agrarorganisationen-und-Lieferketten-Gesetz</w:t>
      </w:r>
    </w:p>
    <w:p>
      <w:r>
        <w:rPr>
          <w:color w:val="555555"/>
          <w:sz w:val="18"/>
        </w:rPr>
        <w:t xml:space="preserve">Stand: 02.12.2022 (konsolidierte Textfassung, kein amtliches Inkrafttretensdatum)</w:t>
      </w:r>
    </w:p>
    <w:p>
      <w:r>
        <w:t xml:space="preserve">(1) Die zuständigen Stellen können Daten, die sie im Rahmen der Anerkennung oder Überwachung gewonnen haben, den folgenden Stellen mitteilen, soweit dies zur Einhaltung der Anforderungen des Agrarorganisationenrechts erforderlich ist:</w:t>
      </w:r>
    </w:p>
    <w:p>
      <w:pPr>
        <w:ind w:left="420"/>
      </w:pPr>
      <w:r>
        <w:t xml:space="preserve">1. anderen zuständigen Stellen desselben Landes,</w:t>
      </w:r>
    </w:p>
    <w:p>
      <w:pPr>
        <w:ind w:left="420"/>
      </w:pPr>
      <w:r>
        <w:t xml:space="preserve">2. den zuständigen Stellen anderer Länder,</w:t>
      </w:r>
    </w:p>
    <w:p>
      <w:pPr>
        <w:ind w:left="420"/>
      </w:pPr>
      <w:r>
        <w:t xml:space="preserve">3. den zuständigen Stellen des Bundes,</w:t>
      </w:r>
    </w:p>
    <w:p>
      <w:pPr>
        <w:ind w:left="420"/>
      </w:pPr>
      <w:r>
        <w:t xml:space="preserve">4. den zuständigen Stellen anderer Mitgliedstaaten der Europäischen Union und</w:t>
      </w:r>
    </w:p>
    <w:p>
      <w:pPr>
        <w:ind w:left="420"/>
      </w:pPr>
      <w:r>
        <w:t xml:space="preserve">5. den Organen der Europäischen Union.</w:t>
      </w:r>
    </w:p>
    <w:p>
      <w:r>
        <w:t xml:space="preserve">(2) Ist die zuständige Stelle eine Stelle des Bundes, so kann diese Stelle nichtpersonenbezogene Daten zu statistischen oder wissenschaftlichen Zwecken unter Einhaltung der Anforderungen des Schutzes von Betriebs- und Geschäftsgeheimnissen und eines funktionierenden Wettbewerbs veröffentlichen.</w:t>
      </w:r>
    </w:p>
    <w:p>
      <w:r>
        <w:rPr>
          <w:color w:val="555555"/>
          <w:sz w:val="17"/>
        </w:rPr>
        <w:t xml:space="preserve">Zitiervorschlag: § 9 AgrarMSG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https://recht.nulegal.eu/gesetze/AgrarMSG/9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