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AgrarMSG — Evaluierung der Regelungen über unlautere Handelspraktiken</w:t>
      </w:r>
    </w:p>
    <w:p>
      <w:r>
        <w:rPr>
          <w:color w:val="555555"/>
          <w:sz w:val="18"/>
        </w:rPr>
        <w:t xml:space="preserve">Agrarorganisationen-und-Lieferketten-Gesetz</w:t>
      </w:r>
    </w:p>
    <w:p>
      <w:r>
        <w:rPr>
          <w:color w:val="555555"/>
          <w:sz w:val="18"/>
        </w:rPr>
        <w:t xml:space="preserve">Stand: 07.11.2024 (konsolidierte Textfassung, kein amtliches Inkrafttretensdatum)</w:t>
      </w:r>
    </w:p>
    <w:p>
      <w:r>
        <w:t xml:space="preserve">(1) Das Bundesministerium für Ernährung und Landwirtschaft bewertet unter Beteiligung des Bundesministeriums für Wirtschaft und Klimaschutz die durch das Gesetz zur Änderung agrarrechtlicher Vorschriften vom 23. Oktober 2024 (BGBl. 2024 I Nr. 327) eingefügten Änderungen in Teil 3 Kapitel 1 Abschnitt 1 nach Ablauf von drei Jahren nach Inkrafttreten dieses Gesetzes im Hinblick auf ihre Wirksamkeit. Gegenstand der Evaluierung ist insbesondere die Auswirkung der Änderungen auf die Gestaltung der Vertragsbeziehungen von Lieferanten und Käufern. Neben der Überprüfung der Einhaltung bestehender Verbote kann der Deutsche Bundestag im Zuge der Evaluierung gegebenenfalls auch die Liste verbotener Handelspraktiken um neue, bisher nicht erfasste unlautere Handelspraktiken erweitern.</w:t>
      </w:r>
    </w:p>
    <w:p>
      <w:r>
        <w:t xml:space="preserve">(2) Das Bundesministerium für Ernährung und Landwirtschaft berichtet dem Deutschen Bundestag über das Ergebnis der Evaluierung nach Absatz 1.</w:t>
      </w:r>
    </w:p>
    <w:p>
      <w:r>
        <w:rPr>
          <w:color w:val="555555"/>
          <w:sz w:val="17"/>
        </w:rPr>
        <w:t xml:space="preserve">Zitiervorschlag: § 59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