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52b AgrarMSG — Zuständiger Senat beim Bundesgerichtshof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20.12.2022 (konsolidierte Textfassung, kein amtliches Inkrafttretensdatum)</w:t>
      </w:r>
    </w:p>
    <w:p>
      <w:r>
        <w:t xml:space="preserve">(1) Der nach § 94 des Gesetzes gegen Wettbewerbsbeschränkungen beim Bundesgerichtshof gebildete Kartellsenat entscheidet über folgende Rechtsmittel:</w:t>
      </w:r>
    </w:p>
    <w:p>
      <w:pPr>
        <w:ind w:left="420"/>
      </w:pPr>
      <w:r>
        <w:t xml:space="preserve">1. in Verwaltungssachen über die Revision gegen Entscheidungen des Oberlandesgerichts (§§ 44, 46, 47) und über die Nichtzulassungsbeschwerde (§ 45),</w:t>
      </w:r>
    </w:p>
    <w:p>
      <w:pPr>
        <w:ind w:left="420"/>
      </w:pPr>
      <w:r>
        <w:t xml:space="preserve">2. in Bußgeldsachen über die Rechtsbeschwerde gegen Entscheidungen des Oberlandesgerichts (§ 50).</w:t>
      </w:r>
    </w:p>
    <w:p>
      <w:r>
        <w:t xml:space="preserve">(2) § 94 Absatz 2 des Gesetzes gegen Wettbewerbsbeschränkungen gilt entsprechend.</w:t>
      </w:r>
    </w:p>
    <w:p>
      <w:r>
        <w:rPr>
          <w:color w:val="555555"/>
          <w:sz w:val="17"/>
        </w:rPr>
        <w:t xml:space="preserve">Zitiervorschlag: § 52b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https://recht.nulegal.eu/gesetze/AgrarMSG/52b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