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AgrarMSG — Voraussetzungen und Verfahren der Anerkennung; Verordnungsermächtigungen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20.12.2022 (konsolidierte Textfassung, kein amtliches Inkrafttretensdatum)</w:t>
      </w:r>
    </w:p>
    <w:p>
      <w:r>
        <w:t xml:space="preserve">(1) Das Bundesministerium wird ermächtigt, im Einvernehmen mit dem Bundesministerium für Wirtschaft und Klimaschutz durch Rechtsverordnung, die der Zustimmung des Bundesrates bedarf,</w:t>
      </w:r>
    </w:p>
    <w:p>
      <w:pPr>
        <w:ind w:left="420"/>
      </w:pPr>
      <w:r>
        <w:t xml:space="preserve">1. die Agrarerzeugnisse, für die jeweils Agrarorganisationen anerkannt werden, zu bestimmen,</w:t>
      </w:r>
    </w:p>
    <w:p>
      <w:pPr>
        <w:ind w:left="420"/>
      </w:pPr>
      <w:r>
        <w:t xml:space="preserve">2. die Voraussetzungen, bei deren Vorliegen eine Agrarorganisation anerkannt wird, festzulegen, insbesondere</w:t>
      </w:r>
    </w:p>
    <w:p>
      <w:pPr>
        <w:ind w:left="780"/>
      </w:pPr>
      <w:r>
        <w:t xml:space="preserve">a) die von den Agrarorganisationen zu verfolgenden Ziele,</w:t>
      </w:r>
    </w:p>
    <w:p>
      <w:pPr>
        <w:ind w:left="780"/>
      </w:pPr>
      <w:r>
        <w:t xml:space="preserve">b) Erforderlichkeit und Inhalt einer Satzung oder eines vergleichbaren Rechtsaktes, in dem insbesondere die Ziele der Agrarorganisation sowie die Rechte und Pflichten der Mitglieder beschrieben sind (Satzung),</w:t>
      </w:r>
    </w:p>
    <w:p>
      <w:pPr>
        <w:ind w:left="780"/>
      </w:pPr>
      <w:r>
        <w:t xml:space="preserve">c) im Falle einer Erzeugerorganisation oder Vereinigung bezüglich der von der jeweiligen Agrarorganisation erfassten Agrarerzeugnisse</w:t>
      </w:r>
    </w:p>
    <w:p>
      <w:pPr>
        <w:ind w:left="1140"/>
      </w:pPr>
      <w:r>
        <w:t xml:space="preserve">aa) Mindestmengen,</w:t>
      </w:r>
    </w:p>
    <w:p>
      <w:pPr>
        <w:ind w:left="1140"/>
      </w:pPr>
      <w:r>
        <w:t xml:space="preserve">bb) Mindestmarktwerte,</w:t>
      </w:r>
    </w:p>
    <w:p>
      <w:pPr>
        <w:ind w:left="1140"/>
      </w:pPr>
      <w:r>
        <w:t xml:space="preserve">cc) Mindestanbauflächen,</w:t>
      </w:r>
    </w:p>
    <w:p>
      <w:pPr>
        <w:ind w:left="780"/>
      </w:pPr>
      <w:r>
        <w:t xml:space="preserve">d) Anforderungen an die Mitgliedschaft, insbesondere</w:t>
      </w:r>
    </w:p>
    <w:p>
      <w:pPr>
        <w:ind w:left="1140"/>
      </w:pPr>
      <w:r>
        <w:t xml:space="preserve">aa) eine Mindestmitgliederzahl,</w:t>
      </w:r>
    </w:p>
    <w:p>
      <w:pPr>
        <w:ind w:left="1140"/>
      </w:pPr>
      <w:r>
        <w:t xml:space="preserve">bb) die Mitgliedschaft in mehr als einer Agrarorganisation,</w:t>
      </w:r>
    </w:p>
    <w:p>
      <w:pPr>
        <w:ind w:left="1140"/>
      </w:pPr>
      <w:r>
        <w:t xml:space="preserve">cc) im Falle einer Erzeugerorganisation oder Vereinigung die Pflicht zur Andienung der Erzeugnisse der Mitglieder,</w:t>
      </w:r>
    </w:p>
    <w:p>
      <w:pPr>
        <w:ind w:left="420"/>
      </w:pPr>
      <w:r>
        <w:t xml:space="preserve">3. Einzelheiten über die Bestimmung des Hauptsitzes zu treffen,</w:t>
      </w:r>
    </w:p>
    <w:p>
      <w:pPr>
        <w:ind w:left="420"/>
      </w:pPr>
      <w:r>
        <w:t xml:space="preserve">4. das Verfahren der Anerkennung, insbesondere hinsichtlich</w:t>
      </w:r>
    </w:p>
    <w:p>
      <w:pPr>
        <w:ind w:left="780"/>
      </w:pPr>
      <w:r>
        <w:t xml:space="preserve">a) des Ruhens der Anerkennung,</w:t>
      </w:r>
    </w:p>
    <w:p>
      <w:pPr>
        <w:ind w:left="780"/>
      </w:pPr>
      <w:r>
        <w:t xml:space="preserve">b) der Anerkennung von Agrarorganisationen, die Länder oder Mitgliedstaaten übergreifend tätig sind, und</w:t>
      </w:r>
    </w:p>
    <w:p>
      <w:pPr>
        <w:ind w:left="780"/>
      </w:pPr>
      <w:r>
        <w:t xml:space="preserve">c) der Beteiligung der zuständigen Kartellbehörden,</w:t>
      </w:r>
    </w:p>
    <w:p>
      <w:pPr>
        <w:ind w:left="420"/>
      </w:pPr>
      <w:r>
        <w:t xml:space="preserve">zu regeln und</w:t>
      </w:r>
    </w:p>
    <w:p>
      <w:pPr>
        <w:ind w:left="420"/>
      </w:pPr>
      <w:r>
        <w:t xml:space="preserve">5. die Anerkennung vor einer missbräuchlichen Nutzung zu schützen.</w:t>
      </w:r>
    </w:p>
    <w:p>
      <w:r>
        <w:t xml:space="preserve">(2) Um besonderen regionalen Gegebenheiten Rechnung zu tragen, kann</w:t>
      </w:r>
    </w:p>
    <w:p>
      <w:pPr>
        <w:ind w:left="420"/>
      </w:pPr>
      <w:r>
        <w:t xml:space="preserve">1. in Rechtsverordnungen nach Absatz 1 Nummer 1 die Ermächtigung im Hinblick auf Branchenverbände, die Erzeugnisse aus dem Weinbereich betreffen, die in Anhang I des Vertrages über die Arbeitsweise der Europäischen Union angeführt sind, auf die Landesregierungen übertragen werden und</w:t>
      </w:r>
    </w:p>
    <w:p>
      <w:pPr>
        <w:ind w:left="420"/>
      </w:pPr>
      <w:r>
        <w:t xml:space="preserve">2. in Rechtsverordnungen nach Absatz 1 Nummer 2 Buchstabe c und d Doppelbuchstabe aa die jeweilige Ermächtigung ganz oder teilweise auf die Landesregierungen übertragen werden.</w:t>
      </w:r>
    </w:p>
    <w:p>
      <w:r>
        <w:t xml:space="preserve">Die Landesregierungen können die Ermächtigung durch Rechtsverordnung auf oberste Landesbehörden übertragen.</w:t>
      </w:r>
    </w:p>
    <w:p>
      <w:r>
        <w:t xml:space="preserve">(3) Eine Agrarorganisation darf zu keinem Zeitpunkt in dem von der Anerkennung umfassten Bereich den Wettbewerb ausschließen.</w:t>
      </w:r>
    </w:p>
    <w:p>
      <w:r>
        <w:t xml:space="preserve">(4) Eine Agrarorganisation, die nicht anerkannt ist, darf sich nicht als anerkannte Agrarorganisation bezeichnen. Auf nicht anerkannte Agrarorganisationen ist das allgemeine Recht anzuwenden.</w:t>
      </w:r>
    </w:p>
    <w:p>
      <w:r>
        <w:rPr>
          <w:color w:val="555555"/>
          <w:sz w:val="17"/>
        </w:rPr>
        <w:t xml:space="preserve">Zitiervorschlag: § 4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