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AgrarMSG — Mündliche Verhandlung</w:t>
      </w:r>
    </w:p>
    <w:p>
      <w:r>
        <w:rPr>
          <w:color w:val="555555"/>
          <w:sz w:val="18"/>
        </w:rPr>
        <w:t xml:space="preserve">Agrarorganisationen-und-Lieferketten-Gesetz</w:t>
      </w:r>
    </w:p>
    <w:p>
      <w:r>
        <w:rPr>
          <w:color w:val="555555"/>
          <w:sz w:val="18"/>
        </w:rPr>
        <w:t xml:space="preserve">Stand: 02.12.2022 (konsolidierte Textfassung, kein amtliches Inkrafttretensdatum)</w:t>
      </w:r>
    </w:p>
    <w:p>
      <w:r>
        <w:t xml:space="preserve">(1) Das zuständige Gericht entscheidet über die Klage auf Grund mündlicher Verhandlung; mit Einverständnis der Beteiligten kann ohne mündliche Verhandlung entschieden werden.</w:t>
      </w:r>
    </w:p>
    <w:p>
      <w:r>
        <w:t xml:space="preserve">(2) Sind die Beteiligten in dem Verhandlungstermin trotz rechtzeitiger Benachrichtigung nicht erschienen oder werden sie nicht nach Vorschrift des Gesetzes vertreten, so kann gleichwohl in der Sache verhandelt und entschieden werden.</w:t>
      </w:r>
    </w:p>
    <w:p>
      <w:r>
        <w:rPr>
          <w:color w:val="555555"/>
          <w:sz w:val="17"/>
        </w:rPr>
        <w:t xml:space="preserve">Zitiervorschlag: § 38 AgrarMSG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https://recht.nulegal.eu/gesetze/AgrarMSG/38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