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AgrarMSG — Verbot der unlauteren Handelspraktiken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07.11.2024 (konsolidierte Textfassung, kein amtliches Inkrafttretensdatum)</w:t>
      </w:r>
    </w:p>
    <w:p>
      <w:r>
        <w:t xml:space="preserve">Die Ausnutzung des wirtschaftlichen Ungleichgewichts zwischen dem Käufer und dem Lieferanten durch unlautere Handelspraktiken des Käufers ist verboten. Eine Ausnutzung des wirtschaftlichen Ungleichgewichts nach Satz 1 liegt ausschließlich vor, wenn der Käufer</w:t>
      </w:r>
    </w:p>
    <w:p>
      <w:pPr>
        <w:ind w:left="420"/>
      </w:pPr>
      <w:r>
        <w:t xml:space="preserve">1. Vertragsbedingungen verwendet, die</w:t>
      </w:r>
    </w:p>
    <w:p>
      <w:pPr>
        <w:ind w:left="780"/>
      </w:pPr>
      <w:r>
        <w:t xml:space="preserve">a) längere als die in § 11 Absatz 2 Satz 1 Nummer 1 oder 2 genannten Zahlungsfristen vorsehen,</w:t>
      </w:r>
    </w:p>
    <w:p>
      <w:pPr>
        <w:ind w:left="780"/>
      </w:pPr>
      <w:r>
        <w:t xml:space="preserve">b) das Zurückschicken nicht verkaufter Agrar-, Fischerei- oder Lebensmittelerzeugnisse ohne Zahlung des geschuldeten Kaufpreises oder, soweit die Agrar-, Fischerei- oder Lebensmittelerzeugnisse nicht mehr verwendbar sind, ohne die Zahlung der Kosten der Beseitigung vorsehen, das nach § 12 Satz 1 nicht wirksam vereinbart werden kann,</w:t>
      </w:r>
    </w:p>
    <w:p>
      <w:pPr>
        <w:ind w:left="780"/>
      </w:pPr>
      <w:r>
        <w:t xml:space="preserve">c) Fristen für die Beendigung des Vertrages oder die Abbestellung von Lieferungen vorsehen, die nach § 13 nicht wirksam vereinbart werden können,</w:t>
      </w:r>
    </w:p>
    <w:p>
      <w:pPr>
        <w:ind w:left="780"/>
      </w:pPr>
      <w:r>
        <w:t xml:space="preserve">d) eine Beteiligung an den Lagerkosten vorsehen, die nach § 14 Satz 1 nicht wirksam vereinbart werden kann,</w:t>
      </w:r>
    </w:p>
    <w:p>
      <w:pPr>
        <w:ind w:left="780"/>
      </w:pPr>
      <w:r>
        <w:t xml:space="preserve">e) Rechte zur Änderung des Vertrages durch den Käufer vorsehen, die nach § 15 nicht wirksam vereinbart werden können,</w:t>
      </w:r>
    </w:p>
    <w:p>
      <w:pPr>
        <w:ind w:left="780"/>
      </w:pPr>
      <w:r>
        <w:t xml:space="preserve">f) eine Pflicht zur Kostenübernahme durch den Lieferanten vorsehen, die nach § 16 nicht wirksam vereinbart werden kann,</w:t>
      </w:r>
    </w:p>
    <w:p>
      <w:pPr>
        <w:ind w:left="780"/>
      </w:pPr>
      <w:r>
        <w:t xml:space="preserve">g) eine Beteiligung an den Listungskosten vorsehen, die nach § 17 Satz 1 nicht wirksam vereinbart werden kann, oder</w:t>
      </w:r>
    </w:p>
    <w:p>
      <w:pPr>
        <w:ind w:left="780"/>
      </w:pPr>
      <w:r>
        <w:t xml:space="preserve">h) eine Umgehung der Verbote nach den Buchstaben a bis e und g bewirken,</w:t>
      </w:r>
    </w:p>
    <w:p>
      <w:pPr>
        <w:ind w:left="420"/>
      </w:pPr>
      <w:r>
        <w:t xml:space="preserve">2. seine vertraglichen Zahlungspflichten nicht oder nicht innerhalb der in § 11 Absatz 2 Satz 1 Nummer 1 oder 2 vorgesehenen Frist erfüllt, es sei denn, der Käufer hat ein Recht, die Leistung zu verweigern,</w:t>
      </w:r>
    </w:p>
    <w:p>
      <w:pPr>
        <w:ind w:left="420"/>
      </w:pPr>
      <w:r>
        <w:t xml:space="preserve">3. bei Zurückschicken der nicht verkauften Agrar-, Fischerei- oder Lebensmittelerzeugnisse den geschuldeten Kaufpreis oder die Beseitigungskosten entgegen § 12 Satz 1 nicht bezahlt,</w:t>
      </w:r>
    </w:p>
    <w:p>
      <w:pPr>
        <w:ind w:left="420"/>
      </w:pPr>
      <w:r>
        <w:t xml:space="preserve">4. einzelne Leistungen aus einem Vertrag über den Kauf von verderblichen Agrar-, Fischerei- oder Lebensmittelerzeugnissen entgegen § 13 kurzfristig abbestellt,</w:t>
      </w:r>
    </w:p>
    <w:p>
      <w:pPr>
        <w:ind w:left="420"/>
      </w:pPr>
      <w:r>
        <w:t xml:space="preserve">5. von dem Lieferanten Leistungen verlangt, auf die er keinen Anspruch hat, weil sie auf einer nach Satz 2 Nummer 1 Buchstabe h verbotenen Verwendung von Vertragsbedingungen beruhen oder nach § 14, § 15, § 16 oder § 17 Satz 1 nicht wirksam vereinbart werden können oder weil es an einer klaren, eindeutigen und wirksamen Vereinbarung nach § 20 fehlt,</w:t>
      </w:r>
    </w:p>
    <w:p>
      <w:pPr>
        <w:ind w:left="420"/>
      </w:pPr>
      <w:r>
        <w:t xml:space="preserve">6. entgegen § 18 dem Lieferanten Vergeltungsmaßnahmen geschäftlicher Art androht oder derartige Maßnahmen gegen den Lieferanten ergreift,</w:t>
      </w:r>
    </w:p>
    <w:p>
      <w:pPr>
        <w:ind w:left="420"/>
      </w:pPr>
      <w:r>
        <w:t xml:space="preserve">7. eine Bestätigung nach § 19 Satz 1 oder Satz 2 nicht erteilt,</w:t>
      </w:r>
    </w:p>
    <w:p>
      <w:pPr>
        <w:ind w:left="420"/>
      </w:pPr>
      <w:r>
        <w:t xml:space="preserve">8. eine Schätzung der Zahlungen oder Preisnachlässe oder eine Kostenschätzung nach § 21 nicht zur Verfügung stellt oder</w:t>
      </w:r>
    </w:p>
    <w:p>
      <w:pPr>
        <w:ind w:left="420"/>
      </w:pPr>
      <w:r>
        <w:t xml:space="preserve">9. Geschäftsgeheimnisse des Lieferanten entgegen § 4 des Gesetzes zum Schutz von Geschäftsgeheimnissen erlangt, nutzt oder offenlegt.</w:t>
      </w:r>
    </w:p>
    <w:p>
      <w:r>
        <w:rPr>
          <w:color w:val="555555"/>
          <w:sz w:val="17"/>
        </w:rPr>
        <w:t xml:space="preserve">Zitiervorschlag: § 23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