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AgrarMSG — Vereinbarung über das Zurückschicken nicht verkaufter Erzeugnisse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Der Käufer kann mit dem Lieferanten nicht wirksam vereinbaren, dass er nicht verkaufte Agrar-, Fischerei- oder Lebensmittelerzeugnisse an den Lieferanten zurückschicken kann, ohne dass er dem Lieferanten Folgendes bezahlt:</w:t>
      </w:r>
    </w:p>
    <w:p>
      <w:pPr>
        <w:ind w:left="420"/>
      </w:pPr>
      <w:r>
        <w:t xml:space="preserve">1. den geschuldeten Kaufpreis für die Erzeugnisse und</w:t>
      </w:r>
    </w:p>
    <w:p>
      <w:pPr>
        <w:ind w:left="420"/>
      </w:pPr>
      <w:r>
        <w:t xml:space="preserve">2. die Kosten für die Beseitigung der Erzeugnisse, soweit die Erzeugnisse nicht mehr verwendbar sind.</w:t>
      </w:r>
    </w:p>
    <w:p>
      <w:r>
        <w:t xml:space="preserve">Satz 1 gilt nicht, wenn die nicht verkauften Erzeugnisse mindestens zwölf Monate weiter zum Verkauf geeignet sind.</w:t>
      </w:r>
    </w:p>
    <w:p>
      <w:r>
        <w:rPr>
          <w:color w:val="555555"/>
          <w:sz w:val="17"/>
        </w:rPr>
        <w:t xml:space="preserve">Zitiervorschlag: § 12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