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AgrarGeoSchDG — Öffentliches Register; Verordnungsermächtigung</w:t>
      </w:r>
    </w:p>
    <w:p>
      <w:r>
        <w:rPr>
          <w:color w:val="555555"/>
          <w:sz w:val="18"/>
        </w:rPr>
        <w:t xml:space="preserve">Agrargeoschutz-Durchführungsgesetz</w:t>
      </w:r>
    </w:p>
    <w:p>
      <w:r>
        <w:rPr>
          <w:color w:val="555555"/>
          <w:sz w:val="18"/>
        </w:rPr>
        <w:t xml:space="preserve">Stand: 16.01.2026 (konsolidierte Textfassung, kein amtliches Inkrafttretensdatum)</w:t>
      </w:r>
    </w:p>
    <w:p>
      <w:r>
        <w:t xml:space="preserve">(1) Jede zuständige Landesstelle hat für ihren Zuständigkeitsbereich ein öffentliches Register zu führen. Es enthält folgende Einträge zu Erzeugervereinigungen, Zusammenschlüssen von Erzeugervereinigungen, Einzelerzeugern sowie betrauten Behörden (Eingetragene):</w:t>
      </w:r>
    </w:p>
    <w:p>
      <w:pPr>
        <w:ind w:left="420"/>
      </w:pPr>
      <w:r>
        <w:t xml:space="preserve">1. anerkannte Erzeugervereinigungen;</w:t>
      </w:r>
    </w:p>
    <w:p>
      <w:pPr>
        <w:ind w:left="420"/>
      </w:pPr>
      <w:r>
        <w:t xml:space="preserve">2. Einzelerzeuger im Sinne des § 8 Absatz 1 Satz 1, soweit die Voraussetzungen für die Geltung des Einzelerzeugers als Erzeugervereinigung nach der Eintragung der Schutzbezeichnung gegeben sind;</w:t>
      </w:r>
    </w:p>
    <w:p>
      <w:pPr>
        <w:ind w:left="420"/>
      </w:pPr>
      <w:r>
        <w:t xml:space="preserve">3. nach § 8 Absatz 2 Satz 1 in Verbindung mit Artikel 9 Absatz 2 der Verordnung (EU) 2024/1143 betraute Behörden, soweit die Betrauung nach der Eintragung der Schutzbezeichnung fortbesteht;</w:t>
      </w:r>
    </w:p>
    <w:p>
      <w:pPr>
        <w:ind w:left="420"/>
      </w:pPr>
      <w:r>
        <w:t xml:space="preserve">4. nach § 8 Absatz 2 Satz 1 in Verbindung mit Artikel 32 Absatz 6 der Verordnung (EU) 2024/1143 betraute Behörden;</w:t>
      </w:r>
    </w:p>
    <w:p>
      <w:pPr>
        <w:ind w:left="420"/>
      </w:pPr>
      <w:r>
        <w:t xml:space="preserve">5. sofern die Eintragung in das Register beantragt wird,</w:t>
      </w:r>
    </w:p>
    <w:p>
      <w:pPr>
        <w:ind w:left="780"/>
      </w:pPr>
      <w:r>
        <w:t xml:space="preserve">a) allgemeine Erzeugervereinigungen und</w:t>
      </w:r>
    </w:p>
    <w:p>
      <w:pPr>
        <w:ind w:left="780"/>
      </w:pPr>
      <w:r>
        <w:t xml:space="preserve">b) Zusammenschlüsse von Erzeugervereinigungen.</w:t>
      </w:r>
    </w:p>
    <w:p>
      <w:r>
        <w:t xml:space="preserve">(2) Das Register trägt die Bezeichnung „Agrargeoschutz-Vereinigungenregister“ und die zugehörige Kurzbezeichnung „AgrarGeoSchVerReg“, jeweils nebst einem auf das jeweilige Land verweisenden Zusatz.</w:t>
      </w:r>
    </w:p>
    <w:p>
      <w:r>
        <w:t xml:space="preserve">(3) Zu jedem Eintrag sind folgende Angaben aufzunehmen:</w:t>
      </w:r>
    </w:p>
    <w:p>
      <w:pPr>
        <w:ind w:left="420"/>
      </w:pPr>
      <w:r>
        <w:t xml:space="preserve">1. der Name des Eingetragenen;</w:t>
      </w:r>
    </w:p>
    <w:p>
      <w:pPr>
        <w:ind w:left="420"/>
      </w:pPr>
      <w:r>
        <w:t xml:space="preserve">2. die Rechtsform des Eingetragenen;</w:t>
      </w:r>
    </w:p>
    <w:p>
      <w:pPr>
        <w:ind w:left="420"/>
      </w:pPr>
      <w:r>
        <w:t xml:space="preserve">3. die Art des Eingetragenen im Sinne des Absatzes 1 Satz 2;</w:t>
      </w:r>
    </w:p>
    <w:p>
      <w:pPr>
        <w:ind w:left="420"/>
      </w:pPr>
      <w:r>
        <w:t xml:space="preserve">4. das Datum der Eintragung in das Register;</w:t>
      </w:r>
    </w:p>
    <w:p>
      <w:pPr>
        <w:ind w:left="420"/>
      </w:pPr>
      <w:r>
        <w:t xml:space="preserve">5. die Anschrift einschließlich telefonischer und elektronischer Kontaktdaten des Eingetragenen;</w:t>
      </w:r>
    </w:p>
    <w:p>
      <w:pPr>
        <w:ind w:left="420"/>
      </w:pPr>
      <w:r>
        <w:t xml:space="preserve">6. der Erzeugnisbereich und alle Schutzbezeichnungen, die dem Eintrag zugeordnet sind;</w:t>
      </w:r>
    </w:p>
    <w:p>
      <w:pPr>
        <w:ind w:left="420"/>
      </w:pPr>
      <w:r>
        <w:t xml:space="preserve">7. die Angaben nach Absatz 4;</w:t>
      </w:r>
    </w:p>
    <w:p>
      <w:pPr>
        <w:ind w:left="420"/>
      </w:pPr>
      <w:r>
        <w:t xml:space="preserve">8. weitere Daten im Sinne des Absatzes 7 Satz 2 Nummer 4.</w:t>
      </w:r>
    </w:p>
    <w:p>
      <w:r>
        <w:t xml:space="preserve">(4) Entfällt eine der Voraussetzungen für eine Eintragung nach Absatz 1 Satz 2 Nummer 5 oder wird von einem nach Absatz 1 Satz 2 Nummer 5 Eingetragenen die Löschung aus dem Register beantragt, ist das Datum des Entfalles oder der Bewilligung der Löschung in das Register einzutragen. Zum Ablauf des dritten auf das Datum folgenden Kalenderjahres ist der Eintrag zu dem betreffenden Eingetragenen zu löschen. Ruht die Anerkennung einer Erzeugervereinigung, sind das Datum des Ruhens und, sofern kein Entfall der Anerkennung erfolgt, das Datum der Aufhebung des Ruhens einzutragen.</w:t>
      </w:r>
    </w:p>
    <w:p>
      <w:r>
        <w:t xml:space="preserve">(5) Auskünfte aus dem Register können auch im Wege des automatisierten Abrufs über das Internet erteilt werden. Beim automatisierten Abruf über das Internet sind dem jeweiligen Stand der Technik entsprechende Maßnahmen zur Sicherstellung von Datenschutz und Datensicherheit zu treffen.</w:t>
      </w:r>
    </w:p>
    <w:p>
      <w:r>
        <w:t xml:space="preserve">(6) Das Register kann unter Wahrung der Anforderungen an den Datenschutz und die Datensicherheit technisch mit dem Agrarorganisationenregister nach § 8 Absatz 1 des Agrarorganisationen-und-Lieferketten-Gesetzes verbunden werden. Eine Übermittlung von Daten zwischen den Registern ist nicht zulässig.</w:t>
      </w:r>
    </w:p>
    <w:p>
      <w:r>
        <w:t xml:space="preserve">(7) Das Bundesministerium wird ermächtigt, durch Rechtsverordnung, die der Zustimmung des Bundesrates bedarf, in Bezug auf die Absätze 1 bis 6 abweichende oder ergänzende Regelungen zu Inhalt und Führung des Registers zu treffen. In einer Rechtsverordnung nach Satz 1 kann insbesondere Folgendes geregelt werden:</w:t>
      </w:r>
    </w:p>
    <w:p>
      <w:pPr>
        <w:ind w:left="420"/>
      </w:pPr>
      <w:r>
        <w:t xml:space="preserve">1. die Übertragung der Zuständigkeit für die Registerführung auf die Bundesanstalt, soweit dies zur besseren Nutzbarkeit des Registers erforderlich ist;</w:t>
      </w:r>
    </w:p>
    <w:p>
      <w:pPr>
        <w:ind w:left="420"/>
      </w:pPr>
      <w:r>
        <w:t xml:space="preserve">2. die erforderlichen Übergangsbestimmungen im Falle der Nummer 1;</w:t>
      </w:r>
    </w:p>
    <w:p>
      <w:pPr>
        <w:ind w:left="420"/>
      </w:pPr>
      <w:r>
        <w:t xml:space="preserve">3. Verfahren und Form der Beantragung der Registrierung nach Absatz 1 Satz 2 Nummer 5 und der Löschung nach Absatz 4 Satz 1;</w:t>
      </w:r>
    </w:p>
    <w:p>
      <w:pPr>
        <w:ind w:left="420"/>
      </w:pPr>
      <w:r>
        <w:t xml:space="preserve">4. die in den Verfahren nach Nummer 3 zu erfüllenden Nachweis- und Mitteilungspflichten sowie die Nachweis- und Mitteilungspflichten von Eingetragenen;</w:t>
      </w:r>
    </w:p>
    <w:p>
      <w:pPr>
        <w:ind w:left="420"/>
      </w:pPr>
      <w:r>
        <w:t xml:space="preserve">5. die Aufnahme weiterer den zuständigen Landesstellen vorliegenden Daten in das Register, soweit</w:t>
      </w:r>
    </w:p>
    <w:p>
      <w:pPr>
        <w:ind w:left="780"/>
      </w:pPr>
      <w:r>
        <w:t xml:space="preserve">a) die Daten nicht personenbezogen sind und</w:t>
      </w:r>
    </w:p>
    <w:p>
      <w:pPr>
        <w:ind w:left="780"/>
      </w:pPr>
      <w:r>
        <w:t xml:space="preserve">b) an der Veröffentlichung der Daten ein öffentliches Interesse besteht.</w:t>
      </w:r>
    </w:p>
    <w:p>
      <w:r>
        <w:t xml:space="preserve">(8) Macht das Bundesministerium von der Ermächtigung nach Absatz 7 Satz 2 Nummer 1 Gebrauch, haben die zuständigen Landesstellen der Bundesanstalt die erforderlichen Registerdaten zu übermitteln. In einer Rechtsverordnung nach Absatz 7 Satz 1 kann das Verfahren zur Übermittlung der Registerdaten einschließlich der Zeitpunkte, zu denen die Übermittlung erfolgt, näher geregelt werden. Die Bundesanstalt ist befugt, die ihr nach Satz 1 übermittelten Daten zur Führung des Registers nach Absatz 1 in Verbindung mit Absatz 7 Satz 2 Nummer 1 zu erheben, zu speichern und zu verwenden.</w:t>
      </w:r>
    </w:p>
    <w:p>
      <w:r>
        <w:t xml:space="preserve">(9) Soweit öffentliche Stellen den in Absatz 1 Satz 2 genannten Personenkreis über tatsächliche oder rechtliche Entwicklungen im Bereich des Agrargeoschutzes in allgemeiner Weise informieren, dürfen sie dabei den informierten Personenkreis auf in das Register Eingetragene beschränken.</w:t>
      </w:r>
    </w:p>
    <w:p>
      <w:r>
        <w:rPr>
          <w:color w:val="555555"/>
          <w:sz w:val="17"/>
        </w:rPr>
        <w:t xml:space="preserve">Zitiervorschlag: § 9 AgrarGeoSchDG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https://recht.nulegal.eu/gesetze/AgrarGeoSchDG/9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