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AgrarGeoSchDG — Anerkannte Erzeugervereinigungen;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Soweit Artikel 33 der Verordnung (EU) 2024/1143 ein System der Anerkennung von Erzeugervereinigungen ermöglicht, wird das Bundesministerium ermächtigt, durch Rechtsverordnung, die der Zustimmung des Bundesrates bedarf,</w:t>
      </w:r>
    </w:p>
    <w:p>
      <w:pPr>
        <w:ind w:left="420"/>
      </w:pPr>
      <w:r>
        <w:t xml:space="preserve">1. ein solches Anerkennungssystem für alle oder einzelne Erzeugnisbereiche oder für einen Teil eines Erzeugnisbereichs vorzusehen sowie</w:t>
      </w:r>
    </w:p>
    <w:p>
      <w:pPr>
        <w:ind w:left="420"/>
      </w:pPr>
      <w:r>
        <w:t xml:space="preserve">2. das Unionsrecht konkretisierende oder ergänzende Bestimmungen zur Durchführung eines Anerkennungssystems zu treffen, wobei nach Erzeugnisbereichen oder Teilen von Erzeugnisbereichen unterschieden werden kann.</w:t>
      </w:r>
    </w:p>
    <w:p>
      <w:r>
        <w:t xml:space="preserve">(2) Eine Regelung nach Absatz 1 setzt voraus, dass das Anerkennungssystem</w:t>
      </w:r>
    </w:p>
    <w:p>
      <w:pPr>
        <w:ind w:left="420"/>
      </w:pPr>
      <w:r>
        <w:t xml:space="preserve">1. für die Funktionsfähigkeit des Agrargeoschutzes, insbesondere die Durchführung von Antrags-, Änderungs- und Löschungsverfahren sowie die privatrechtliche Durchsetzung des Schutzes, erforderlich oder zweckmäßig ist oder</w:t>
      </w:r>
    </w:p>
    <w:p>
      <w:pPr>
        <w:ind w:left="420"/>
      </w:pPr>
      <w:r>
        <w:t xml:space="preserve">2. im Interesse des betreffenden Erzeugnisbereichs oder Teils eines Erzeugnisbereichs liegt.</w:t>
      </w:r>
    </w:p>
    <w:p>
      <w:r>
        <w:t xml:space="preserve">(3) In einer Rechtsverordnung nach Absatz 1 Nummer 2 muss Folgendes geregelt werden:</w:t>
      </w:r>
    </w:p>
    <w:p>
      <w:pPr>
        <w:ind w:left="420"/>
      </w:pPr>
      <w:r>
        <w:t xml:space="preserve">1. die mögliche Rechtsform der Erzeugervereinigung;</w:t>
      </w:r>
    </w:p>
    <w:p>
      <w:pPr>
        <w:ind w:left="420"/>
      </w:pPr>
      <w:r>
        <w:t xml:space="preserve">2. die Erfüllung einer der folgenden Bedingungen:</w:t>
      </w:r>
    </w:p>
    <w:p>
      <w:pPr>
        <w:ind w:left="780"/>
      </w:pPr>
      <w:r>
        <w:t xml:space="preserve">a) ein Mindestanteil von mehr als 50 Prozent der Erzeuger des Erzeugnisses sind Mitglieder der Erzeugervereinigung oder</w:t>
      </w:r>
    </w:p>
    <w:p>
      <w:pPr>
        <w:ind w:left="780"/>
      </w:pPr>
      <w:r>
        <w:t xml:space="preserve">b) ein bestimmter Mindestanteil von Erzeugern des Erzeugnisses sind Mitglieder der Erzeugervereinigung und diese Mitglieder erzeugen eine Mindestmenge beziehungsweise einen Mindestwert von mehr als 50 Prozent der vermarktbaren Erzeugung.</w:t>
      </w:r>
    </w:p>
    <w:p>
      <w:r>
        <w:t xml:space="preserve">(4) In einer Rechtsverordnung nach Absatz 1 Nummer 2 kann zudem insbesondere Folgendes geregelt werden:</w:t>
      </w:r>
    </w:p>
    <w:p>
      <w:pPr>
        <w:ind w:left="420"/>
      </w:pPr>
      <w:r>
        <w:t xml:space="preserve">1. die Anerkennung nur einer einzigen Erzeugervereinigung für eine bestimmte Schutzbezeichnung;</w:t>
      </w:r>
    </w:p>
    <w:p>
      <w:pPr>
        <w:ind w:left="420"/>
      </w:pPr>
      <w:r>
        <w:t xml:space="preserve">2. die ausschließliche Ausübung von Aufgaben einer allgemeinen Erzeugervereinigung für eine bestimmte Schutzbezeichnung durch eine anerkannte Erzeugervereinigung;</w:t>
      </w:r>
    </w:p>
    <w:p>
      <w:pPr>
        <w:ind w:left="420"/>
      </w:pPr>
      <w:r>
        <w:t xml:space="preserve">3. die Anerkennungsvoraussetzungen, insbesondere</w:t>
      </w:r>
    </w:p>
    <w:p>
      <w:pPr>
        <w:ind w:left="780"/>
      </w:pPr>
      <w:r>
        <w:t xml:space="preserve">a) in Ergänzung von Bestimmungen, die nach § 4 Absatz 1, auch in Verbindung mit § 4 Absatz 2 oder 3, getroffen worden sind, oder in Abweichung von diesen Bestimmungen</w:t>
      </w:r>
    </w:p>
    <w:p>
      <w:pPr>
        <w:ind w:left="780"/>
      </w:pPr>
      <w:r>
        <w:t xml:space="preserve">b) eine Mindestmitgliederzahl und</w:t>
      </w:r>
    </w:p>
    <w:p>
      <w:pPr>
        <w:ind w:left="780"/>
      </w:pPr>
      <w:r>
        <w:t xml:space="preserve">c) eine Mindestmenge oder einen Mindestwert vermarktbarer Erzeugnisse oder eine Kombination beider Vorgaben;</w:t>
      </w:r>
    </w:p>
    <w:p>
      <w:pPr>
        <w:ind w:left="420"/>
      </w:pPr>
      <w:r>
        <w:t xml:space="preserve">4. das Anerkennungsverfahren einschließlich der örtlichen Zuständigkeit;</w:t>
      </w:r>
    </w:p>
    <w:p>
      <w:pPr>
        <w:ind w:left="420"/>
      </w:pPr>
      <w:r>
        <w:t xml:space="preserve">5. die im Anerkennungsverfahren von den Erzeugervereinigungen zu erfüllenden Nachweispflichten;</w:t>
      </w:r>
    </w:p>
    <w:p>
      <w:pPr>
        <w:ind w:left="420"/>
      </w:pPr>
      <w:r>
        <w:t xml:space="preserve">6. die Geltungsdauer der Anerkennung;</w:t>
      </w:r>
    </w:p>
    <w:p>
      <w:pPr>
        <w:ind w:left="420"/>
      </w:pPr>
      <w:r>
        <w:t xml:space="preserve">7. die Pflicht anerkannter Erzeugervereinigungen zur Mitteilung und zum Nachweis sie betreffender tatsächlicher oder rechtlicher Änderungen, insbesondere jeder Änderung eines Sachverhaltes, die sich nach der Anerkennung ergibt und maßgeblich ist für</w:t>
      </w:r>
    </w:p>
    <w:p>
      <w:pPr>
        <w:ind w:left="780"/>
      </w:pPr>
      <w:r>
        <w:t xml:space="preserve">a) die Erfüllung der Anerkennungsvoraussetzungen,</w:t>
      </w:r>
    </w:p>
    <w:p>
      <w:pPr>
        <w:ind w:left="780"/>
      </w:pPr>
      <w:r>
        <w:t xml:space="preserve">b) die örtliche Zuständigkeit für die Anerkennung oder</w:t>
      </w:r>
    </w:p>
    <w:p>
      <w:pPr>
        <w:ind w:left="780"/>
      </w:pPr>
      <w:r>
        <w:t xml:space="preserve">c) die im Unionsrecht vorgesehenen Unterrichtungen;</w:t>
      </w:r>
    </w:p>
    <w:p>
      <w:pPr>
        <w:ind w:left="420"/>
      </w:pPr>
      <w:r>
        <w:t xml:space="preserve">8. die Verlängerung, das Ruhen und die Aufhebung der Anerkennung sowie der Verzicht auf die Anerkennung;</w:t>
      </w:r>
    </w:p>
    <w:p>
      <w:pPr>
        <w:ind w:left="420"/>
      </w:pPr>
      <w:r>
        <w:t xml:space="preserve">9. die Aufgaben anerkannter Erzeugervereinigungen sowie die damit verbundenen Rechte und Pflichten;</w:t>
      </w:r>
    </w:p>
    <w:p>
      <w:pPr>
        <w:ind w:left="420"/>
      </w:pPr>
      <w:r>
        <w:t xml:space="preserve">10. der Schutz der Anerkennung vor einer missbräuchlichen Nutzung;</w:t>
      </w:r>
    </w:p>
    <w:p>
      <w:pPr>
        <w:ind w:left="420"/>
      </w:pPr>
      <w:r>
        <w:t xml:space="preserve">11. die durch die zuständigen Landesstellen auf elektronischem Wege an die zuständigen Stellen des Bundes vorzunehmende Übermittlung derjenigen Informationen, die für die Erfüllung der unionsrechtlichen Berichtspflichten im Zusammenhang mit dem Anerkennungssystem erforderlich sind, insbesondere Name und Anschrift der anerkannten Erzeugervereinigung sowie relevante Änderungen, die übermittelte Informationen betreffen;</w:t>
      </w:r>
    </w:p>
    <w:p>
      <w:pPr>
        <w:ind w:left="420"/>
      </w:pPr>
      <w:r>
        <w:t xml:space="preserve">12. die Fortgeltung der Anerkennung von Erzeugervereinigungen im Falle der Änderung von Anerkennungsvoraussetzungen einschließlich entsprechender Übergangsbestimmungen, wobei die Vorgaben des Absatzes 2 entsprechend gelten;</w:t>
      </w:r>
    </w:p>
    <w:p>
      <w:pPr>
        <w:ind w:left="420"/>
      </w:pPr>
      <w:r>
        <w:t xml:space="preserve">13. die im Falle der Änderung von Anerkennungsvoraussetzungen von den Erzeugervereinigungen zu erfüllenden Mitteilungspflichten;</w:t>
      </w:r>
    </w:p>
    <w:p>
      <w:pPr>
        <w:ind w:left="420"/>
      </w:pPr>
      <w:r>
        <w:t xml:space="preserve">14. besondere Bestimmungen zu Erzeugervereinigungen, die länder- oder mitgliedstaatenübergreifend tätig sind.</w:t>
      </w:r>
    </w:p>
    <w:p>
      <w:r>
        <w:t xml:space="preserve">(5) Eine Erzeugervereinigung darf sich erst ab dem Zeitpunkt ihrer Anerkennung und nur während des Zeitraums der Anerkennung als anerkannte Erzeugervereinigung bezeichnen.</w:t>
      </w:r>
    </w:p>
    <w:p>
      <w:r>
        <w:rPr>
          <w:color w:val="555555"/>
          <w:sz w:val="17"/>
        </w:rPr>
        <w:t xml:space="preserve">Zitiervorschlag: § 5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