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AgrarGeoSchDG — Bußgeldvorschriften</w:t>
      </w:r>
    </w:p>
    <w:p>
      <w:r>
        <w:rPr>
          <w:color w:val="555555"/>
          <w:sz w:val="18"/>
        </w:rPr>
        <w:t xml:space="preserve">Agrargeoschutz-Durchführungsgesetz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(1) Ordnungswidrig handelt, wer vorsätzlich oder fahrlässig</w:t>
      </w:r>
    </w:p>
    <w:p>
      <w:pPr>
        <w:ind w:left="420"/>
      </w:pPr>
      <w:r>
        <w:t xml:space="preserve">1. einer Rechtsverordnung nach</w:t>
      </w:r>
    </w:p>
    <w:p>
      <w:pPr>
        <w:ind w:left="780"/>
      </w:pPr>
      <w:r>
        <w:t xml:space="preserve">a) § 5 Absatz 4 Nummer 5, 7 oder 13, jeweils auch in Verbindung mit § 6 Absatz 1 Satz 1,</w:t>
      </w:r>
    </w:p>
    <w:p>
      <w:pPr>
        <w:ind w:left="780"/>
      </w:pPr>
      <w:r>
        <w:t xml:space="preserve">b) § 8 Absatz 1 Satz 2 Nummer 2, § 9 Absatz 7 Satz 2 Nummer 4,</w:t>
      </w:r>
    </w:p>
    <w:p>
      <w:pPr>
        <w:ind w:left="780"/>
      </w:pPr>
      <w:r>
        <w:t xml:space="preserve">c) § 10 Absatz 2, auch in Verbindung mit § 13 Satz 2 Nummer 1, § 14 Satz 2 Nummer 1 oder § 15 Absatz 2 Nummer 1, jeweils auch in Verbindung mit § 37 Absatz 2,</w:t>
      </w:r>
    </w:p>
    <w:p>
      <w:pPr>
        <w:ind w:left="780"/>
      </w:pPr>
      <w:r>
        <w:t xml:space="preserve">d) § 18 Absatz 2 Satz 2 oder § 21 Absatz 3 Nummer 1 oder</w:t>
      </w:r>
    </w:p>
    <w:p>
      <w:pPr>
        <w:ind w:left="780"/>
      </w:pPr>
      <w:r>
        <w:t xml:space="preserve">e) § 21 Absatz 3 Nummer 2, § 28 Absatz 6 Satz 2 Nummer 3 bis 6 oder § 31 Absatz 2</w:t>
      </w:r>
    </w:p>
    <w:p>
      <w:pPr>
        <w:ind w:left="420"/>
      </w:pPr>
      <w:r>
        <w:t xml:space="preserve">oder einer vollziehbaren Anordnung aufgrund einer solchen Rechtsverordnung zuwiderhandelt, soweit die Rechtsverordnung für einen bestimmten Tatbestand auf diese Bußgeldvorschrift verweist,</w:t>
      </w:r>
    </w:p>
    <w:p>
      <w:pPr>
        <w:ind w:left="420"/>
      </w:pPr>
      <w:r>
        <w:t xml:space="preserve">2. entgegen § 5 Absatz 5 sich als anerkannte Erzeugervereinigung bezeichnet,</w:t>
      </w:r>
    </w:p>
    <w:p>
      <w:pPr>
        <w:ind w:left="420"/>
      </w:pPr>
      <w:r>
        <w:t xml:space="preserve">3. entgegen § 8 Absatz 1 Satz 3 sich als Erzeugervereinigung bezeichnet,</w:t>
      </w:r>
    </w:p>
    <w:p>
      <w:pPr>
        <w:ind w:left="420"/>
      </w:pPr>
      <w:r>
        <w:t xml:space="preserve">4. entgegen § 18 Absatz 1 Satz 1, auch in Verbindung mit Satz 2, eine Angabe nicht, nicht richtig, nicht in der vorgeschriebenen Weise oder nicht rechtzeitig macht oder</w:t>
      </w:r>
    </w:p>
    <w:p>
      <w:pPr>
        <w:ind w:left="420"/>
      </w:pPr>
      <w:r>
        <w:t xml:space="preserve">5. einer vollziehbaren Anordnung nach § 28 Absatz 3 Satz 2 Nummer 1, auch in Verbindung mit § 37 Absatz 1 Satz 1, zuwiderhandelt.</w:t>
      </w:r>
    </w:p>
    <w:p>
      <w:r>
        <w:t xml:space="preserve">(2) Ordnungswidrig handelt, wer vorsätzlich oder fahrlässig entgegen Artikel 116a Absatz 3 Unterabsatz 2 Satz 1 der Verordnung (EU) Nr. 1308/2013 in der Fassung vom 11. April 2024 eine Mitteilung nicht oder nicht vor Aufnahme einer dort genannten Tätigkeit macht.</w:t>
      </w:r>
    </w:p>
    <w:p>
      <w:r>
        <w:t xml:space="preserve">(3) Ordnungswidrig handelt, wer gegen die Verordnung (EU) 2024/1143 in der Fassung vom 11. April 2024 verstößt, indem er vorsätzlich oder fahrlässig im geschäftlichen Verkehr</w:t>
      </w:r>
    </w:p>
    <w:p>
      <w:pPr>
        <w:ind w:left="420"/>
      </w:pPr>
      <w:r>
        <w:t xml:space="preserve">1. als Erzeuger oder Wirtschaftsbeteiligter entgegen Artikel 20 Absatz 5 eine Angabe nicht, nicht richtig, nicht in der vorgeschriebenen Weise oder nicht rechtzeitig macht,</w:t>
      </w:r>
    </w:p>
    <w:p>
      <w:pPr>
        <w:ind w:left="420"/>
      </w:pPr>
      <w:r>
        <w:t xml:space="preserve">2. entgegen Artikel 26 Absatz 1 Buchstabe a, auch in Verbindung mit Artikel 26 Absatz 2 oder 4, eine geografische Angabe für ein dort genanntes Erzeugnis verwendet,</w:t>
      </w:r>
    </w:p>
    <w:p>
      <w:pPr>
        <w:ind w:left="420"/>
      </w:pPr>
      <w:r>
        <w:t xml:space="preserve">3. entgegen Artikel 26 Absatz 1 Buchstabe b, auch in Verbindung mit Artikel 26 Absatz 2 oder 4, oder entgegen Artikel 68 Absatz 1, auch in Verbindung mit Artikel 68 Absatz 3, sich eine geografische Angabe oder eine garantiert traditionelle Spezialität aneignet oder sie nachahmt,</w:t>
      </w:r>
    </w:p>
    <w:p>
      <w:pPr>
        <w:ind w:left="420"/>
      </w:pPr>
      <w:r>
        <w:t xml:space="preserve">4. entgegen Artikel 26 Absatz 1 Buchstabe c, auch in Verbindung mit Artikel 26 Absatz 2 oder 4, eine dort genannte Angabe macht oder ein Behältnis für ein Erzeugnis verwendet,</w:t>
      </w:r>
    </w:p>
    <w:p>
      <w:pPr>
        <w:ind w:left="420"/>
      </w:pPr>
      <w:r>
        <w:t xml:space="preserve">5. entgegen Artikel 35 Absatz 1 nicht sicherstellt, dass eine dort genannte Angabe als Recht anerkannt wird,</w:t>
      </w:r>
    </w:p>
    <w:p>
      <w:pPr>
        <w:ind w:left="420"/>
      </w:pPr>
      <w:r>
        <w:t xml:space="preserve">6. entgegen Artikel 37 Absatz 1 Satz 1 eine Angabe, eine Abkürzung oder ein Zeichen verwendet,</w:t>
      </w:r>
    </w:p>
    <w:p>
      <w:pPr>
        <w:ind w:left="420"/>
      </w:pPr>
      <w:r>
        <w:t xml:space="preserve">7. entgegen Artikel 37 Absatz 3 Unterabsatz 1 Satz 1 in Verbindung mit Satz 2 ein Erzeugnis oder eine Spirituose vermarktet,</w:t>
      </w:r>
    </w:p>
    <w:p>
      <w:pPr>
        <w:ind w:left="420"/>
      </w:pPr>
      <w:r>
        <w:t xml:space="preserve">8. als Erzeuger oder Wirtschaftsbeteiligter entgegen Artikel 37 Absatz 5 Unterabsatz 1 Satz 1, auch in Verbindung mit Unterabsatz 2, eine Bezeichnung nicht richtig vornimmt,</w:t>
      </w:r>
    </w:p>
    <w:p>
      <w:pPr>
        <w:ind w:left="420"/>
      </w:pPr>
      <w:r>
        <w:t xml:space="preserve">9. als Wirtschaftsbeteiligter entgegen Artikel 37 Absatz 10 zweiter Halbsatz ein Zeichen nicht oder nicht vollständig verwendet,</w:t>
      </w:r>
    </w:p>
    <w:p>
      <w:pPr>
        <w:ind w:left="420"/>
      </w:pPr>
      <w:r>
        <w:t xml:space="preserve">10. entgegen Artikel 39 Absatz 1 Satz 1 oder Artikel 72 Absatz 4 Unterabsatz 1 eine Unterrichtung nicht, nicht richtig oder nicht vor Aufnahme einer dort genannten Tätigkeit vornimmt,</w:t>
      </w:r>
    </w:p>
    <w:p>
      <w:pPr>
        <w:ind w:left="420"/>
      </w:pPr>
      <w:r>
        <w:t xml:space="preserve">11. entgegen Artikel 39 Absatz 2 oder Artikel 72 Absatz 5 nicht sicherstellt, dass ein Erzeugnis mit einer dort genannten Angabe oder Produktspezifikation übereinstimmt,</w:t>
      </w:r>
    </w:p>
    <w:p>
      <w:pPr>
        <w:ind w:left="420"/>
      </w:pPr>
      <w:r>
        <w:t xml:space="preserve">12. entgegen Artikel 39 Absatz 5 Satz 2 der zuständigen Behörde eine Wirtschaftstätigkeit nicht oder nicht vor Aufnahme dieser zur Kenntnis bringt,</w:t>
      </w:r>
    </w:p>
    <w:p>
      <w:pPr>
        <w:ind w:left="420"/>
      </w:pPr>
      <w:r>
        <w:t xml:space="preserve">13. entgegen Artikel 45 Absatz 3 oder Artikel 77 Absatz 3 eine dort genannte Bescheinigung oder Liste anzeigt, verwendet oder zeigt,</w:t>
      </w:r>
    </w:p>
    <w:p>
      <w:pPr>
        <w:ind w:left="420"/>
      </w:pPr>
      <w:r>
        <w:t xml:space="preserve">14. entgegen Artikel 70 Absatz 1 Satz 2 oder Satz 3 eine Angabe, eine Abkürzung oder ein Zeichen verwendet,</w:t>
      </w:r>
    </w:p>
    <w:p>
      <w:pPr>
        <w:ind w:left="420"/>
      </w:pPr>
      <w:r>
        <w:t xml:space="preserve">15. entgegen Artikel 70 Absatz 2 Satz 1 in Verbindung mit Satz 2 ein Erzeugnis vermarktet oder</w:t>
      </w:r>
    </w:p>
    <w:p>
      <w:pPr>
        <w:ind w:left="420"/>
      </w:pPr>
      <w:r>
        <w:t xml:space="preserve">16. entgegen Artikel 83 Absatz 1 in Verbindung mit Artikel 82 Absatz 1 Satz 3 eine dort genannte fakultative Qualitätsangabe verwendet.</w:t>
      </w:r>
    </w:p>
    <w:p>
      <w:r>
        <w:t xml:space="preserve">(4) Ordnungswidrig handelt, wer vorsätzlich oder fahrlässig eine Angabe, eine Abkürzung oder ein Zeichen nach Artikel 37 Absatz 1 Satz 2 der Verordnung (EU) 2024/1143 in der Fassung vom 11. April 2024 verwendet, wenn die Verwendung geeignet ist, den Verbraucher irrezuführen.</w:t>
      </w:r>
    </w:p>
    <w:p>
      <w:r>
        <w:t xml:space="preserve">(5) Ordnungswidrig handelt, wer vorsätzlich oder fahrlässig einer unmittelbar geltenden Vorschrift in Rechtsakten der Europäischen Union zuwiderhandelt, die inhaltlich einer Regelung entspricht, zu der die in Absatz 1 Nummer 1</w:t>
      </w:r>
    </w:p>
    <w:p>
      <w:pPr>
        <w:ind w:left="420"/>
      </w:pPr>
      <w:r>
        <w:t xml:space="preserve">1. Buchstabe a, b, c oder e oder</w:t>
      </w:r>
    </w:p>
    <w:p>
      <w:pPr>
        <w:ind w:left="420"/>
      </w:pPr>
      <w:r>
        <w:t xml:space="preserve">2. Buchstabe d</w:t>
      </w:r>
    </w:p>
    <w:p>
      <w:r>
        <w:t xml:space="preserve">genannten Vorschriften ermächtigen, soweit eine Rechtsverordnung nach Absatz 7 für einen bestimmten Tatbestand auf diese Bußgeldvorschrift verweist.</w:t>
      </w:r>
    </w:p>
    <w:p>
      <w:r>
        <w:t xml:space="preserve">(6) Die Ordnungswidrigkeit kann in den Fällen des Absatzes 1 Nummer 2 und des Absatzes 3 Nummer 2, 3, 4, 6, 7 oder 15 mit einer Geldbuße bis zu fünfzigtausend Euro, in den Fällen des Absatzes 1 Nummer 1 Buchstabe d, Nummer 3 und 5, des Absatzes 3 Nummer 5, 8, 9, 13, 14 und 16, des Absatzes 4 und des Absatzes 5 Nummer 2 mit einer Geldbuße bis zu dreißigtausend Euro und in den übrigen Fällen mit einer Geldbuße bis zu zehntausend Euro geahndet werden.</w:t>
      </w:r>
    </w:p>
    <w:p>
      <w:r>
        <w:t xml:space="preserve">(7) Das Bundesministerium wird ermächtigt, soweit dies zur Durchsetzung der Rechtsakte der Europäischen Union erforderlich ist, durch Rechtsverordnung ohne Zustimmung des Bundesrates die Tatbestände zu bezeichnen, die als Ordnungswidrigkeit nach Absatz 5 geahndet werden können.</w:t>
      </w:r>
    </w:p>
    <w:p>
      <w:r>
        <w:rPr>
          <w:color w:val="555555"/>
          <w:sz w:val="17"/>
        </w:rPr>
        <w:t xml:space="preserve">Zitiervorschlag: § 40 AgrarGeoSchDG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https://recht.nulegal.eu/gesetze/AgrarGeoSchDG/40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