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AgrarGeoSchDG — Begriffsbestimmungen</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Für dieses Gesetz gelten die folgenden Begriffsbestimmungen:</w:t>
      </w:r>
    </w:p>
    <w:p>
      <w:pPr>
        <w:ind w:left="420"/>
      </w:pPr>
      <w:r>
        <w:t xml:space="preserve">1. Agrargeoschutzrecht:</w:t>
      </w:r>
    </w:p>
    <w:p>
      <w:pPr>
        <w:ind w:left="780"/>
      </w:pPr>
      <w:r>
        <w:t xml:space="preserve">a) das Unionsrecht auf dem Gebiet des Agrargeoschutzes,</w:t>
      </w:r>
    </w:p>
    <w:p>
      <w:pPr>
        <w:ind w:left="780"/>
      </w:pPr>
      <w:r>
        <w:t xml:space="preserve">b) dieses Gesetz,</w:t>
      </w:r>
    </w:p>
    <w:p>
      <w:pPr>
        <w:ind w:left="780"/>
      </w:pPr>
      <w:r>
        <w:t xml:space="preserve">c) die aufgrund dieses Gesetzes erlassenen Rechtsverordnungen sowie</w:t>
      </w:r>
    </w:p>
    <w:p>
      <w:pPr>
        <w:ind w:left="780"/>
      </w:pPr>
      <w:r>
        <w:t xml:space="preserve">d) Bestimmungen anderer Gesetze und Rechtsverordnungen, insbesondere mit Geltung für den Wein- oder Spirituosenbereich, soweit die Bestimmungen ausschließlich oder auch den Agrargeoschutz betreffen;</w:t>
      </w:r>
    </w:p>
    <w:p>
      <w:pPr>
        <w:ind w:left="420"/>
      </w:pPr>
      <w:r>
        <w:t xml:space="preserve">2. Agrarbereich: der Bereich der von Artikel 5 Absatz 1 Unterabsatz 2 der Verordnung (EU) 2024/1143 erfassten landwirtschaftlichen Erzeugnisse;</w:t>
      </w:r>
    </w:p>
    <w:p>
      <w:pPr>
        <w:ind w:left="420"/>
      </w:pPr>
      <w:r>
        <w:t xml:space="preserve">3. Weinbereich: der Bereich der von Artikel 92 Absatz 1 der Verordnung (EU) Nr. 1308/2013 erfassten Weinbauerzeugnisse;</w:t>
      </w:r>
    </w:p>
    <w:p>
      <w:pPr>
        <w:ind w:left="420"/>
      </w:pPr>
      <w:r>
        <w:t xml:space="preserve">4. Spirituosenbereich: der Bereich der von Artikel 2 der Verordnung (EU) 2019/787 erfassten Spirituosen;</w:t>
      </w:r>
    </w:p>
    <w:p>
      <w:pPr>
        <w:ind w:left="420"/>
      </w:pPr>
      <w:r>
        <w:t xml:space="preserve">5. g.t.S.-Bereich: der Bereich der von Artikel 51 Unterabsatz 2 und 3 der Verordnung (EU) 2024/1143 erfassten landwirtschaftlichen Erzeugnisse, einschließlich Lebensmittel;</w:t>
      </w:r>
    </w:p>
    <w:p>
      <w:pPr>
        <w:ind w:left="420"/>
      </w:pPr>
      <w:r>
        <w:t xml:space="preserve">6. Erzeugnisbereiche: die in den Nummern 2 bis 5 genannten Bereiche;</w:t>
      </w:r>
    </w:p>
    <w:p>
      <w:pPr>
        <w:ind w:left="420"/>
      </w:pPr>
      <w:r>
        <w:t xml:space="preserve">7. Erzeugnis: ein Erzeugnis im Sinne des Artikels 5 Absatz 1 oder des Artikels 51 Unterabsatz 2 der Verordnung (EU) 2024/1143;</w:t>
      </w:r>
    </w:p>
    <w:p>
      <w:pPr>
        <w:ind w:left="420"/>
      </w:pPr>
      <w:r>
        <w:t xml:space="preserve">8. Erzeugervereinigung:</w:t>
      </w:r>
    </w:p>
    <w:p>
      <w:pPr>
        <w:ind w:left="780"/>
      </w:pPr>
      <w:r>
        <w:t xml:space="preserve">a) eine antragstellende Erzeugervereinigung,</w:t>
      </w:r>
    </w:p>
    <w:p>
      <w:pPr>
        <w:ind w:left="780"/>
      </w:pPr>
      <w:r>
        <w:t xml:space="preserve">b) eine allgemeine Erzeugervereinigung oder</w:t>
      </w:r>
    </w:p>
    <w:p>
      <w:pPr>
        <w:ind w:left="780"/>
      </w:pPr>
      <w:r>
        <w:t xml:space="preserve">c) eine anerkannte Erzeugervereinigung;</w:t>
      </w:r>
    </w:p>
    <w:p>
      <w:pPr>
        <w:ind w:left="420"/>
      </w:pPr>
      <w:r>
        <w:t xml:space="preserve">9. antragstellende Erzeugervereinigung: eine Vereinigung im Sinne des Artikels 9 Absatz 1 Satz 2 oder des Artikels 56 Absatz 1 Satz 2 der Verordnung (EU) 2024/1143;</w:t>
      </w:r>
    </w:p>
    <w:p>
      <w:pPr>
        <w:ind w:left="420"/>
      </w:pPr>
      <w:r>
        <w:t xml:space="preserve">10. allgemeine Erzeugervereinigung: eine Vereinigung im Sinne des Artikels 32 Absatz 1 Unterabsatz 1 oder des Artikels 55 Absatz 1 der Verordnung (EU) 2024/1143;</w:t>
      </w:r>
    </w:p>
    <w:p>
      <w:pPr>
        <w:ind w:left="420"/>
      </w:pPr>
      <w:r>
        <w:t xml:space="preserve">11. anerkannte Erzeugervereinigung: eine im Sinne des Artikels 33 Absatz 1 der Verordnung (EU) 2024/1143 anerkannte Vereinigung;</w:t>
      </w:r>
    </w:p>
    <w:p>
      <w:pPr>
        <w:ind w:left="420"/>
      </w:pPr>
      <w:r>
        <w:t xml:space="preserve">12. Zusammenschluss von Erzeugervereinigungen: ein Zusammenschluss im Sinne des Artikels 34 Absatz 1 der Verordnung (EU) 2024/1143;</w:t>
      </w:r>
    </w:p>
    <w:p>
      <w:pPr>
        <w:ind w:left="420"/>
      </w:pPr>
      <w:r>
        <w:t xml:space="preserve">13. Erzeuger: ein Wirtschaftsbeteiligter im Sinne des Artikels 2 Absatz 1 Buchstabe e der Verordnung (EU) 2024/1143 oder ein Marktteilnehmer im Sinne des Artikels 116a Absatz 3 Unterabsatz 2 Satz 2 der Verordnung (EU) Nr. 1308/2013, der vorbehaltlich abweichender Bestimmungen in einer Rechtsverordnung nach § 4 Absatz 1 in Verbindung mit Absatz 2 Nummer 1 die gemäß der Produktspezifikation für die Endherstellung des jeweiligen Erzeugnisses maßgebliche Tätigkeit ausübt, wobei die alleinige Herstellung von für das Erzeugnis benötigten Rohstoffen, Ausgangsstoffen, Zutaten oder Zwischenerzeugnissen sowie die alleinige Verpackung oder Lagerung des Erzeugnisses und anderweitige alleinige Aktivitäten nach der Herstellung des Erzeugnisses ausgenommen sind;</w:t>
      </w:r>
    </w:p>
    <w:p>
      <w:pPr>
        <w:ind w:left="420"/>
      </w:pPr>
      <w:r>
        <w:t xml:space="preserve">14. Satzung: die Satzung oder ein vergleichbarer Rechtsakt einer Erzeugervereinigung, in der oder in dem insbesondere die Ziele der Erzeugervereinigung sowie die Rechte und Pflichten ihrer Mitglieder geregelt sind;</w:t>
      </w:r>
    </w:p>
    <w:p>
      <w:pPr>
        <w:ind w:left="420"/>
      </w:pPr>
      <w:r>
        <w:t xml:space="preserve">15. Unionszeichen: die Zeichen nach Artikel 37 Absatz 2 oder Artikel 70 Absatz 1 Satz 1 der Verordnung (EU) 2024/1143, auch in Verbindung mit Rechtsakten der Europäischen Kommission, in denen technische Merkmale und sonstige Konkretisierungen zu den Unionszeichen festgelegt werden, und in Verbindung mit Artikel 120 Absatz 1 Buchstabe e der Verordnung (EU) Nr. 1308/2013;</w:t>
      </w:r>
    </w:p>
    <w:p>
      <w:pPr>
        <w:ind w:left="420"/>
      </w:pPr>
      <w:r>
        <w:t xml:space="preserve">16. amtliche Herstellungskontrolle: eine Kontrolle der Einhaltung der Produktspezifikation vor dem Inverkehrbringen nach Artikel 38 Absatz 2 Unterabsatz 1 Buchstabe a oder Artikel 72 Absatz 1 Buchstabe a der Verordnung (EU) 2024/1143 oder Artikel 116a Absatz 3 Unterabsatz 1 der Verordnung (EU) Nr. 1308/2013;</w:t>
      </w:r>
    </w:p>
    <w:p>
      <w:pPr>
        <w:ind w:left="420"/>
      </w:pPr>
      <w:r>
        <w:t xml:space="preserve">17. Herstellungskontrollstelle: eine Behörde, beauftragte Stelle oder natürliche Person nach Artikel 39 Absatz 3 oder Artikel 72 Absatz 6 der Verordnung (EU) 2024/1143 oder Artikel 116a Absatz 2 der Verordnung (EU) Nr. 1308/2013;</w:t>
      </w:r>
    </w:p>
    <w:p>
      <w:pPr>
        <w:ind w:left="420"/>
      </w:pPr>
      <w:r>
        <w:t xml:space="preserve">18. amtliche Marktkontrolle: eine Kontrolle nach Artikel 38 Absatz 2 Unterabsatz 1 Buchstabe b oder Artikel 72 Absatz 1 Buchstabe b der Verordnung (EU) 2024/1143;</w:t>
      </w:r>
    </w:p>
    <w:p>
      <w:pPr>
        <w:ind w:left="420"/>
      </w:pPr>
      <w:r>
        <w:t xml:space="preserve">19. Bundesministerium: das Bundesministerium für Landwirtschaft, Ernährung und Heimat;</w:t>
      </w:r>
    </w:p>
    <w:p>
      <w:pPr>
        <w:ind w:left="420"/>
      </w:pPr>
      <w:r>
        <w:t xml:space="preserve">20. Markenamt: das Deutsche Patent- und Markenamt;</w:t>
      </w:r>
    </w:p>
    <w:p>
      <w:pPr>
        <w:ind w:left="420"/>
      </w:pPr>
      <w:r>
        <w:t xml:space="preserve">21. Bundesanstalt: die Bundesanstalt für Landwirtschaft und Ernährung;</w:t>
      </w:r>
    </w:p>
    <w:p>
      <w:pPr>
        <w:ind w:left="420"/>
      </w:pPr>
      <w:r>
        <w:t xml:space="preserve">22. Bundesamt: das Bundesamt für Verbraucherschutz und Lebensmittelsicherheit;</w:t>
      </w:r>
    </w:p>
    <w:p>
      <w:pPr>
        <w:ind w:left="420"/>
      </w:pPr>
      <w:r>
        <w:t xml:space="preserve">23. Zollbehörden: die für die Anwendung zollrechtlicher Vorschriften zuständigen Dienststellen der Zollverwaltung nach § 17 Absatz 2 des Zollverwaltungsgesetzes und sonstige zur Anwendung bestimmter zollrechtlicher Vorschriften ermächtigte Behörden.</w:t>
      </w:r>
    </w:p>
    <w:p>
      <w:r>
        <w:t xml:space="preserve">(2) Im Übrigen gelten die im Unionsrecht auf dem Gebiet des Agrargeoschutzes enthaltenen Begriffsbestimmungen. Enthält das betreffende Unionsrecht für denselben Begriff verschiedene Begriffsbestimmungen, gelten für die Zwecke dieses Gesetzes und der aufgrund dieses Gesetzes erlassenen Rechtsverordnungen die Begriffsbestimmungen der Verordnung (EU) 2024/1143 und der auf sie gestützten Rechtsakte der Europäischen Kommission.</w:t>
      </w:r>
    </w:p>
    <w:p>
      <w:r>
        <w:rPr>
          <w:color w:val="555555"/>
          <w:sz w:val="17"/>
        </w:rPr>
        <w:t xml:space="preserve">Zitiervorschlag: § 2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