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AgrarGeoSchDG — Standardänderung einer Produktspezifikation; Verordnungsermächtigung</w:t>
      </w:r>
    </w:p>
    <w:p>
      <w:r>
        <w:rPr>
          <w:color w:val="555555"/>
          <w:sz w:val="18"/>
        </w:rPr>
        <w:t xml:space="preserve">Agrargeoschutz-Durchführungsgesetz</w:t>
      </w:r>
    </w:p>
    <w:p>
      <w:r>
        <w:rPr>
          <w:color w:val="555555"/>
          <w:sz w:val="18"/>
        </w:rPr>
        <w:t xml:space="preserve">Stand: 16.01.2026 (konsolidierte Textfassung, kein amtliches Inkrafttretensdatum)</w:t>
      </w:r>
    </w:p>
    <w:p>
      <w:r>
        <w:t xml:space="preserve">Das Bundesministerium wird ermächtigt, durch Rechtsverordnung ohne Zustimmung des Bundesrates die Einzelheiten über die Genehmigung der Standardänderung einer Produktspezifikation einschließlich der vorübergehenden Änderung einer Produktspezifikation zu regeln, soweit dies für die Durchführung des Agrargeoschutzrechts, insbesondere des Artikels 24 der Verordnung (EU) 2024/1143, erforderlich ist. Für eine Rechtsverordnung nach Satz 1 gelten folgende Vorschriften mit der Maßgabe entsprechend, dass eine abschließende Genehmigung auf nationaler Ebene erfolgt:</w:t>
      </w:r>
    </w:p>
    <w:p>
      <w:pPr>
        <w:ind w:left="420"/>
      </w:pPr>
      <w:r>
        <w:t xml:space="preserve">1. § 10 Absatz 2,</w:t>
      </w:r>
    </w:p>
    <w:p>
      <w:pPr>
        <w:ind w:left="420"/>
      </w:pPr>
      <w:r>
        <w:t xml:space="preserve">2. § 10 Absatz 3,</w:t>
      </w:r>
    </w:p>
    <w:p>
      <w:pPr>
        <w:ind w:left="420"/>
      </w:pPr>
      <w:r>
        <w:t xml:space="preserve">3. § 11 Absatz 2 und 3 sowie</w:t>
      </w:r>
    </w:p>
    <w:p>
      <w:pPr>
        <w:ind w:left="420"/>
      </w:pPr>
      <w:r>
        <w:t xml:space="preserve">4. § 12 Absatz 2 und 3.</w:t>
      </w:r>
    </w:p>
    <w:p>
      <w:r>
        <w:rPr>
          <w:color w:val="555555"/>
          <w:sz w:val="17"/>
        </w:rPr>
        <w:t xml:space="preserve">Zitiervorschlag: § 14 AgrarGeoSchDG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https://recht.nulegal.eu/gesetze/AgrarGeoSchDG/14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