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AgrarGeoSchDG — Eröffnung der nationalen Phase des Eintragungsverfahrens; Verordnungsermächtigung</w:t>
      </w:r>
    </w:p>
    <w:p>
      <w:r>
        <w:rPr>
          <w:color w:val="555555"/>
          <w:sz w:val="18"/>
        </w:rPr>
        <w:t xml:space="preserve">Agrargeoschutz-Durchführungsgesetz</w:t>
      </w:r>
    </w:p>
    <w:p>
      <w:r>
        <w:rPr>
          <w:color w:val="555555"/>
          <w:sz w:val="18"/>
        </w:rPr>
        <w:t xml:space="preserve">Stand: 16.01.2026 (konsolidierte Textfassung, kein amtliches Inkrafttretensdatum)</w:t>
      </w:r>
    </w:p>
    <w:p>
      <w:r>
        <w:t xml:space="preserve">(1) Das Bundesministerium wird ermächtigt, durch Rechtsverordnung ohne Zustimmung des Bundesrates die Eröffnung der nationalen Phase des Eintragungsverfahrens gemäß der Verordnung (EU) 2024/1143 nach den Absätzen 2 und 3 zu regeln.</w:t>
      </w:r>
    </w:p>
    <w:p>
      <w:r>
        <w:t xml:space="preserve">(2) In einer Rechtsverordnung nach Absatz 1 sind die mit dem Antragsverfahren verbundenen Fristen und Nachweispflichten zu bestimmen.</w:t>
      </w:r>
    </w:p>
    <w:p>
      <w:r>
        <w:t xml:space="preserve">(3) In einer Rechtsverordnung nach Absatz 1 kann ferner geregelt werden:</w:t>
      </w:r>
    </w:p>
    <w:p>
      <w:pPr>
        <w:ind w:left="420"/>
      </w:pPr>
      <w:r>
        <w:t xml:space="preserve">1. Anforderungen an Inhalt und Form des Antrags;</w:t>
      </w:r>
    </w:p>
    <w:p>
      <w:pPr>
        <w:ind w:left="420"/>
      </w:pPr>
      <w:r>
        <w:t xml:space="preserve">2. die Veröffentlichung eines Formblatts für den Antrag im Bundesanzeiger und die Verpflichtung zur Nutzung dieses Formblatts;</w:t>
      </w:r>
    </w:p>
    <w:p>
      <w:pPr>
        <w:ind w:left="420"/>
      </w:pPr>
      <w:r>
        <w:t xml:space="preserve">3. die Nutzung digitaler Systeme und Anwendungen, die von der Europäischen Union zur Verfügung gestellt werden;</w:t>
      </w:r>
    </w:p>
    <w:p>
      <w:pPr>
        <w:ind w:left="420"/>
      </w:pPr>
      <w:r>
        <w:t xml:space="preserve">4. das Recht auf Akteneinsicht;</w:t>
      </w:r>
    </w:p>
    <w:p>
      <w:pPr>
        <w:ind w:left="420"/>
      </w:pPr>
      <w:r>
        <w:t xml:space="preserve">5. die Konkretisierung der KN-Nummer für das betroffene Erzeugnis.</w:t>
      </w:r>
    </w:p>
    <w:p>
      <w:r>
        <w:rPr>
          <w:color w:val="555555"/>
          <w:sz w:val="17"/>
        </w:rPr>
        <w:t xml:space="preserve">Zitiervorschlag: § 10 AgrarGeoSchDG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https://recht.nulegal.eu/gesetze/AgrarGeoSchDG/10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