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AgrarErzAnpBeihV 2 — Bereitstellung und Übermittlung von Betriebsdaten</w:t>
      </w:r>
    </w:p>
    <w:p>
      <w:r>
        <w:rPr>
          <w:color w:val="555555"/>
          <w:sz w:val="18"/>
        </w:rPr>
        <w:t xml:space="preserve">2. Agrarerzeugeranpassungsbeihilfenverordnung</w:t>
      </w:r>
    </w:p>
    <w:p>
      <w:r>
        <w:rPr>
          <w:color w:val="555555"/>
          <w:sz w:val="18"/>
        </w:rPr>
        <w:t xml:space="preserve">Historische Fassung: Stand 18.04.2024 bis 01.01.2026. Dies ist nicht die aktuelle Fassung.</w:t>
      </w:r>
    </w:p>
    <w:p>
      <w:r>
        <w:t xml:space="preserve">(1) Zum Zweck der Überwachung nach § 6 Absatz 1 und 2 haben die zuständigen Zahlstellen der Länder im Sinne des Integrierten Verwaltungs- und Kontrollsystems für Maßnahmen der Gemeinsamen Agrarpolitik der Bundesanstalt nach Maßgabe des Absatzes 2 folgende Betriebsdaten der nach § 2 Beihilfeberechtigten bereitzustellen oder zu übermitteln:</w:t>
      </w:r>
    </w:p>
    <w:p>
      <w:pPr>
        <w:ind w:left="420"/>
      </w:pPr>
      <w:r>
        <w:t xml:space="preserve">1. die Betriebsnummer nach § 7 Absatz 1 des GAP-Integriertes Verwaltungs- und Kontrollsystem-Gesetzes vom 10. August 2021 (BGBl. I S. 3523; 2022 I S. 2262) (Betriebsnummer),</w:t>
      </w:r>
    </w:p>
    <w:p>
      <w:pPr>
        <w:ind w:left="420"/>
      </w:pPr>
      <w:r>
        <w:t xml:space="preserve">2. den Namen oder die Firma,</w:t>
      </w:r>
    </w:p>
    <w:p>
      <w:pPr>
        <w:ind w:left="420"/>
      </w:pPr>
      <w:r>
        <w:t xml:space="preserve">3. die Anschrift,</w:t>
      </w:r>
    </w:p>
    <w:p>
      <w:pPr>
        <w:ind w:left="420"/>
      </w:pPr>
      <w:r>
        <w:t xml:space="preserve">4. die Bankverbindung,</w:t>
      </w:r>
    </w:p>
    <w:p>
      <w:pPr>
        <w:ind w:left="420"/>
      </w:pPr>
      <w:r>
        <w:t xml:space="preserve">5. die festgestellte Fläche und Nutzungsart.</w:t>
      </w:r>
    </w:p>
    <w:p>
      <w:r>
        <w:t xml:space="preserve">(2) Die Datenbereitstellung oder -übermittlung nach Absatz 1 hat auf Anforderung der Bundesanstalt zu erfolgen für Unternehmen, für die die Sozialversicherung für Landwirtschaft, Forsten und Gartenbau die Erfüllung der Voraussetzungen nach § 2 festgestellt hat. In der Anforderung hat die Bundesanstalt die Betriebsnummer der nach § 2 Beihilfeberechtigten bereitzustellen oder zu übermitteln. Die Anforderung kann wiederholt erfolgen, damit die Bundesanstalt bei der Überwachung etwaige Änderungen der Betriebsdaten berücksichtigen kann.</w:t>
      </w:r>
    </w:p>
    <w:p>
      <w:r>
        <w:t xml:space="preserve">(3) Die Bundesanstalt hat die nach Absatz 1 bereitgestellten oder übermittelten Daten unverzüglich zu löschen, wenn die Überwachungsmaßnahmen abgeschlossen sind.</w:t>
      </w:r>
    </w:p>
    <w:p>
      <w:r>
        <w:rPr>
          <w:color w:val="555555"/>
          <w:sz w:val="17"/>
        </w:rPr>
        <w:t xml:space="preserve">Zitiervorschlag: § 8 AgrarErzAnpBeihV 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https://recht.nulegal.eu/gesetze/AgrarErzAnpBeihV%202/8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AgrarErzAnpBeihV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