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AgrarAbsFDG — Duldungs- und Mitwirkungspflichten</w:t>
      </w:r>
    </w:p>
    <w:p>
      <w:r>
        <w:rPr>
          <w:color w:val="555555"/>
          <w:sz w:val="18"/>
        </w:rPr>
        <w:t xml:space="preserve">Agrarabsatzförderungsdurchführungsgesetz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es erforderlich ist, das Vorliegen oder das Einhalten der Fördervoraussetzungen zu überwachen, darf die Bundesanstalt bei demjenigen, der gemeinschaftliche Informations- oder Absatzförderungsmaßnahmen im Rahmen der in § 1 genannten Rechtsakte durchführt (Begünstigter), während der Geschäfts- oder Betriebszeit</w:t>
      </w:r>
    </w:p>
    <w:p>
      <w:pPr>
        <w:ind w:left="420"/>
      </w:pPr>
      <w:r>
        <w:t xml:space="preserve">1. Geschäftsräume, Betriebsräume und das Betriebsgelände betreten sowie dort Besichtigungen vornehmen,</w:t>
      </w:r>
    </w:p>
    <w:p>
      <w:pPr>
        <w:ind w:left="420"/>
      </w:pPr>
      <w:r>
        <w:t xml:space="preserve">2. Geschäftsunterlagen einsehen und prüfen oder</w:t>
      </w:r>
    </w:p>
    <w:p>
      <w:pPr>
        <w:ind w:left="420"/>
      </w:pPr>
      <w:r>
        <w:t xml:space="preserve">3. die erforderlichen Auskünfte verlangen.</w:t>
      </w:r>
    </w:p>
    <w:p>
      <w:r>
        <w:t xml:space="preserve">(2) Der Begünstigte ist verpflichtet,</w:t>
      </w:r>
    </w:p>
    <w:p>
      <w:pPr>
        <w:ind w:left="420"/>
      </w:pPr>
      <w:r>
        <w:t xml:space="preserve">1. die Maßnahmen nach Absatz 1 Nr. 1 und 2 zu dulden,</w:t>
      </w:r>
    </w:p>
    <w:p>
      <w:pPr>
        <w:ind w:left="420"/>
      </w:pPr>
      <w:r>
        <w:t xml:space="preserve">2. bei Besichtigungen mitzuwirken sowie auf Verlangen geschäftliche Unterlagen vorzulegen und die erforderlichen Auskünfte zu erteilen.</w:t>
      </w:r>
    </w:p>
    <w:p>
      <w:r>
        <w:t xml:space="preserve">(3) Der zur Erteilung einer Auskunft Verpflichtete kann die Auskunft auf solche Fragen verweigern, deren Beantwortung ihn selbst oder einen der in § 383 Abs. 1 Nr. 1 bis 3 der Zivilprozessordnung bezeichneten Angehörigen der Gefahr strafgerichtlicher Verfolgung oder eines Verfahrens nach dem Gesetz über Ordnungswidrigkeiten aussetzen würde.</w:t>
      </w:r>
    </w:p>
    <w:p>
      <w:r>
        <w:t xml:space="preserve">(4) Bedient sich der Begünstigte zur Erfüllung seiner gegenüber der Bundesanstalt eingegangenen Verpflichtungen eines Vertragspartners, so finden die Absätze 1 bis 3 auf den Vertragspartner entsprechende Anwendung.</w:t>
      </w:r>
    </w:p>
    <w:p>
      <w:r>
        <w:rPr>
          <w:color w:val="555555"/>
          <w:sz w:val="17"/>
        </w:rPr>
        <w:t xml:space="preserve">Zitiervorschlag: § 3 AgrarAbsFDG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https://recht.nulegal.eu/gesetze/AgrarAbsFDG/3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