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AgrStruktG — Durchführung des Rahmenplans</w:t>
      </w:r>
    </w:p>
    <w:p>
      <w:r>
        <w:rPr>
          <w:color w:val="555555"/>
          <w:sz w:val="18"/>
        </w:rPr>
        <w:t xml:space="preserve">GAK-Gesetz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Rahmenplans ist Aufgabe der Länder.</w:t>
      </w:r>
    </w:p>
    <w:p>
      <w:r>
        <w:t xml:space="preserve">(2) Die Landesregierungen unterrichten die Bundesregierung und den Bundesrat auf Verlangen über die Durchführung des Rahmenplans und den allgemeinen Stand der Gemeinschaftsaufgabe.</w:t>
      </w:r>
    </w:p>
    <w:p>
      <w:r>
        <w:rPr>
          <w:color w:val="555555"/>
          <w:sz w:val="17"/>
        </w:rPr>
        <w:t xml:space="preserve">Zitiervorschlag: § 9 AgrStruktG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https://recht.nulegal.eu/gesetze/AgrStruktG/9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