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AgrStruktG — Anmeldung zum Rahmenplan</w:t>
      </w:r>
    </w:p>
    <w:p>
      <w:r>
        <w:rPr>
          <w:color w:val="555555"/>
          <w:sz w:val="18"/>
        </w:rPr>
        <w:t xml:space="preserve">GAK-Gesetz</w:t>
      </w:r>
    </w:p>
    <w:p>
      <w:r>
        <w:rPr>
          <w:color w:val="555555"/>
          <w:sz w:val="18"/>
        </w:rPr>
        <w:t xml:space="preserve">Stand: 10.06.2019 (konsolidierte Textfassung, kein amtliches Inkrafttretensdatum)</w:t>
      </w:r>
    </w:p>
    <w:p>
      <w:r>
        <w:t xml:space="preserve">(1) Bis zum 1. März jedes Jahres können die Länder dem Bundesministerium für Ernährung und Landwirtschaft die Förderungsgrundsätze zur Aufnahme in den Rahmenplan für das folgende Jahr vorschlagen. Die Vorschläge sind zu begründen.</w:t>
      </w:r>
    </w:p>
    <w:p>
      <w:r>
        <w:t xml:space="preserve">(2) Bis zum 30. September jedes Jahres melden die Länder beim Bundesministerium für Ernährung und Landwirtschaft die von ihnen für das folgende Jahr vorgesehenen Maßnahmen zur Durchführung des Rahmenplans an. Die Anmeldung enthält Angaben über</w:t>
      </w:r>
    </w:p>
    <w:p>
      <w:pPr>
        <w:ind w:left="420"/>
      </w:pPr>
      <w:r>
        <w:t xml:space="preserve">1. die Art und den Umfang der jährlich durchzuführenden Maßnahmen sowie</w:t>
      </w:r>
    </w:p>
    <w:p>
      <w:pPr>
        <w:ind w:left="420"/>
      </w:pPr>
      <w:r>
        <w:t xml:space="preserve">2. die voraussichtlichen Kosten, getrennt nach Maßnahmen, Kostenträgern und Haushaltsjahren.</w:t>
      </w:r>
    </w:p>
    <w:p>
      <w:r>
        <w:t xml:space="preserve">Die angemeldeten Maßnahmen sind zu begründen. Überjährige Maßnahmen, die bereits in Vorjahren angemeldet, begründet und zur Durchführung beschlossen wurden, müssen in den Folgejahren nicht erneut begründet werden.</w:t>
      </w:r>
    </w:p>
    <w:p>
      <w:r>
        <w:t xml:space="preserve">(3) Das Bundesministerium für Ernährung und Landwirtschaft legt die Anmeldungen der Länder und seine eigenen Vorschläge dem Planungsausschuß zur Beschlußfassung vor.</w:t>
      </w:r>
    </w:p>
    <w:p>
      <w:r>
        <w:t xml:space="preserve">(4) Für Anmeldungen zur Änderung des Rahmenplans gelten die Absätze 1 bis 3 sinngemäß.</w:t>
      </w:r>
    </w:p>
    <w:p>
      <w:r>
        <w:rPr>
          <w:color w:val="555555"/>
          <w:sz w:val="17"/>
        </w:rPr>
        <w:t xml:space="preserve">Zitiervorschlag: § 7 AgrStruktG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https://recht.nulegal.eu/gesetze/AgrStruktG/7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