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AgrStruktG — Inhalt des Rahmenplans</w:t>
      </w:r>
    </w:p>
    <w:p>
      <w:r>
        <w:rPr>
          <w:color w:val="555555"/>
          <w:sz w:val="18"/>
        </w:rPr>
        <w:t xml:space="preserve">GAK-Gesetz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Rahmenplan bezeichnet</w:t>
      </w:r>
    </w:p>
    <w:p>
      <w:pPr>
        <w:ind w:left="420"/>
      </w:pPr>
      <w:r>
        <w:t xml:space="preserve">1. die jeweils in den einzelnen Haushaltsjahren durchzuführenden Maßnahmen,</w:t>
      </w:r>
    </w:p>
    <w:p>
      <w:pPr>
        <w:ind w:left="420"/>
      </w:pPr>
      <w:r>
        <w:t xml:space="preserve">2. die den Maßnahmen zugrunde liegenden Zielvorstellungen,</w:t>
      </w:r>
    </w:p>
    <w:p>
      <w:pPr>
        <w:ind w:left="420"/>
      </w:pPr>
      <w:r>
        <w:t xml:space="preserve">3. die Arten der Förderung und</w:t>
      </w:r>
    </w:p>
    <w:p>
      <w:pPr>
        <w:ind w:left="420"/>
      </w:pPr>
      <w:r>
        <w:t xml:space="preserve">4. die vom Bund und von dem jeweiligen Land hierfür vorgesehenen Mittel.</w:t>
      </w:r>
    </w:p>
    <w:p>
      <w:r>
        <w:t xml:space="preserve">(2) Der Rahmenplan enthält ferner für die Maßnahmen Förderungsgrundsätze, in denen insbesondere der Verwendungszweck der Mittel, die Förderungsvoraussetzungen und die Art und Höhe der Förderung näher bestimmt werden.</w:t>
      </w:r>
    </w:p>
    <w:p>
      <w:r>
        <w:rPr>
          <w:color w:val="555555"/>
          <w:sz w:val="17"/>
        </w:rPr>
        <w:t xml:space="preserve">Zitiervorschlag: § 5 AgrStruktG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https://recht.nulegal.eu/gesetze/AgrStruktG/5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