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AgrStruktG — Erstattung</w:t>
      </w:r>
    </w:p>
    <w:p>
      <w:r>
        <w:rPr>
          <w:color w:val="555555"/>
          <w:sz w:val="18"/>
        </w:rPr>
        <w:t xml:space="preserve">GAK-Gesetz</w:t>
      </w:r>
    </w:p>
    <w:p>
      <w:r>
        <w:rPr>
          <w:color w:val="555555"/>
          <w:sz w:val="18"/>
        </w:rPr>
        <w:t xml:space="preserve">Stand: 10.06.2019 (konsolidierte Textfassung, kein amtliches Inkrafttretensdatum)</w:t>
      </w:r>
    </w:p>
    <w:p>
      <w:r>
        <w:t xml:space="preserve">(1) Der Bund erstattet vorbehaltlich des Artikels 91a Absatz 3 Satz 4 des Grundgesetzes jedem Land die ihm in Durchführung des Rahmenplans entstandenen Ausgaben in Höhe von</w:t>
      </w:r>
    </w:p>
    <w:p>
      <w:pPr>
        <w:ind w:left="420"/>
      </w:pPr>
      <w:r>
        <w:t xml:space="preserve">1. 60 vom Hundert bei Maßnahmen nach § 1 Absatz 1 Nummer 1 bis 7 und bei der dazu erforderlichen Vorplanung (§ 1 Absatz 2),</w:t>
      </w:r>
    </w:p>
    <w:p>
      <w:pPr>
        <w:ind w:left="420"/>
      </w:pPr>
      <w:r>
        <w:t xml:space="preserve">2. 70 vom Hundert bei Maßnahmen nach § 1 Absatz 1 Nummer 8 und bei der dazu erforderlichen Vorplanung (§ 1 Absatz 2).</w:t>
      </w:r>
    </w:p>
    <w:p>
      <w:r>
        <w:t xml:space="preserve">(2) Der Bund leistet bis zur voraussichtlichen Höhe des nach Absatz 1 von ihm zu erstattenden Betrages entsprechend dem jeweiligen Stand der Maßnahme und der bereitgestellten Haushaltsmittel Vorauszahlungen an das Land. Zur Feststellung des Mittelbedarfs teilen die Länder dem Bundesministerium für Ernährung und Landwirtschaft die Höhe der verausgabten Mittel sowie den Stand und die voraussichtliche Entwicklung der Maßnahmen mit.</w:t>
      </w:r>
    </w:p>
    <w:p>
      <w:r>
        <w:rPr>
          <w:color w:val="555555"/>
          <w:sz w:val="17"/>
        </w:rPr>
        <w:t xml:space="preserve">Zitiervorschlag: § 10 AgrStruktG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https://recht.nulegal.eu/gesetze/AgrStruktG/10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