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AgrStruktG — Gemeinschaftsaufgabe</w:t>
      </w:r>
    </w:p>
    <w:p>
      <w:r>
        <w:rPr>
          <w:color w:val="555555"/>
          <w:sz w:val="18"/>
        </w:rPr>
        <w:t xml:space="preserve">GAK-Gesetz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Verbesserung der Agrarstruktur und des Küstenschutzes werden als Gemeinschaftsaufgabe im Sinne des Artikels 91a Abs. 1 des Grundgesetzes wahrgenommen:</w:t>
      </w:r>
    </w:p>
    <w:p>
      <w:pPr>
        <w:ind w:left="420"/>
      </w:pPr>
      <w:r>
        <w:t xml:space="preserve">1. Maßnahmen zur Verbesserung der Produktions- und Arbeitsbedingungen in der Land- und Forstwirtschaft durch</w:t>
      </w:r>
    </w:p>
    <w:p>
      <w:pPr>
        <w:ind w:left="780"/>
      </w:pPr>
      <w:r>
        <w:t xml:space="preserve">a) rationellere Gestaltung land- und forstwirtschaftlicher Betriebe,</w:t>
      </w:r>
    </w:p>
    <w:p>
      <w:pPr>
        <w:ind w:left="780"/>
      </w:pPr>
      <w:r>
        <w:t xml:space="preserve">b) Ausgleich natürlicher Standortnachteile,</w:t>
      </w:r>
    </w:p>
    <w:p>
      <w:pPr>
        <w:ind w:left="780"/>
      </w:pPr>
      <w:r>
        <w:t xml:space="preserve">c) sonstige Maßnahmen, die unter besonderer Berücksichtigung der bäuerlichen Familienbetriebe für die gesamte Land- und Forstwirtschaft bedeutsam sind;</w:t>
      </w:r>
    </w:p>
    <w:p>
      <w:pPr>
        <w:ind w:left="420"/>
      </w:pPr>
      <w:r>
        <w:t xml:space="preserve">2. Maßnahmen einer markt- und standortangepassten sowie umweltgerechten Landbewirtschaftung einschließlich Vertragsnaturschutz und Landschaftspflege;</w:t>
      </w:r>
    </w:p>
    <w:p>
      <w:pPr>
        <w:ind w:left="420"/>
      </w:pPr>
      <w:r>
        <w:t xml:space="preserve">3. Maßnahmen zur Neuordnung ländlichen Grundbesitzes und Gestaltung des ländlichen Raumes durch Maßnahmen zur Verbesserung der Agrarstruktur nach dem Flurbereinigungsgesetz einschließlich von Maßnahmen zur Sicherung eines nachhaltig leistungsfähigen Naturhaushaltes;</w:t>
      </w:r>
    </w:p>
    <w:p>
      <w:pPr>
        <w:ind w:left="420"/>
      </w:pPr>
      <w:r>
        <w:t xml:space="preserve">4. Maßnahmen land- und forstwirtschaftlicher Betriebe zur Umnutzung ihrer Bausubstanz;</w:t>
      </w:r>
    </w:p>
    <w:p>
      <w:pPr>
        <w:ind w:left="420"/>
      </w:pPr>
      <w:r>
        <w:t xml:space="preserve">5. wasserwirtschaftliche und kulturbautechnische Maßnahmen;</w:t>
      </w:r>
    </w:p>
    <w:p>
      <w:pPr>
        <w:ind w:left="420"/>
      </w:pPr>
      <w:r>
        <w:t xml:space="preserve">6. Maßnahmen zur Verbesserung der Marktstruktur in der Land-, Fisch- und Forstwirtschaft durch</w:t>
      </w:r>
    </w:p>
    <w:p>
      <w:pPr>
        <w:ind w:left="780"/>
      </w:pPr>
      <w:r>
        <w:t xml:space="preserve">a) Förderung von Zusammenschlüssen land-, fisch- und forstwirtschaftlicher Erzeuger,</w:t>
      </w:r>
    </w:p>
    <w:p>
      <w:pPr>
        <w:ind w:left="780"/>
      </w:pPr>
      <w:r>
        <w:t xml:space="preserve">b) Errichtung, Ausbau, Zusammenfassung und Stillegung von Vermarktungseinrichtungen zur Rationalisierung und Verbesserung des Absatzes land-, fisch- und forstwirtschaftlicher Erzeugnisse;</w:t>
      </w:r>
    </w:p>
    <w:p>
      <w:pPr>
        <w:ind w:left="420"/>
      </w:pPr>
      <w:r>
        <w:t xml:space="preserve">7. Maßnahmen zur Förderung der Infrastruktur ländlicher Gebiete im Rahmen der Gemeinsamen Agrarpolitik der Europäischen Union, welche Investitionen</w:t>
      </w:r>
    </w:p>
    <w:p>
      <w:pPr>
        <w:ind w:left="780"/>
      </w:pPr>
      <w:r>
        <w:t xml:space="preserve">a) in nicht landwirtschaftlichen Kleinstbetrieben,</w:t>
      </w:r>
    </w:p>
    <w:p>
      <w:pPr>
        <w:ind w:left="780"/>
      </w:pPr>
      <w:r>
        <w:t xml:space="preserve">b) in kleine Infrastrukturen,</w:t>
      </w:r>
    </w:p>
    <w:p>
      <w:pPr>
        <w:ind w:left="780"/>
      </w:pPr>
      <w:r>
        <w:t xml:space="preserve">c) in Basisdienstleistungen,</w:t>
      </w:r>
    </w:p>
    <w:p>
      <w:pPr>
        <w:ind w:left="780"/>
      </w:pPr>
      <w:r>
        <w:t xml:space="preserve">d) zur Umnutzung dörflicher Bausubstanz,</w:t>
      </w:r>
    </w:p>
    <w:p>
      <w:pPr>
        <w:ind w:left="780"/>
      </w:pPr>
      <w:r>
        <w:t xml:space="preserve">e) zugunsten des ländlichen Tourismus und</w:t>
      </w:r>
    </w:p>
    <w:p>
      <w:pPr>
        <w:ind w:left="780"/>
      </w:pPr>
      <w:r>
        <w:t xml:space="preserve">f) zur Verbesserung des kulturellen und natürlichen Erbes von Dörfern</w:t>
      </w:r>
    </w:p>
    <w:p>
      <w:pPr>
        <w:ind w:left="420"/>
      </w:pPr>
      <w:r>
        <w:t xml:space="preserve">umfassen können;</w:t>
      </w:r>
    </w:p>
    <w:p>
      <w:pPr>
        <w:ind w:left="420"/>
      </w:pPr>
      <w:r>
        <w:t xml:space="preserve">8. Maßnahmen zur Erhöhung der Sicherheit an den Küsten der Nord- und Ostsee sowie an den fließenden oberirdischen Gewässern im Tidegebiet gegen Sturmfluten (Küstenschutz).</w:t>
      </w:r>
    </w:p>
    <w:p>
      <w:r>
        <w:t xml:space="preserve">(2) Eine für Maßnahmen gemäß Absatz 1 erforderliche Vorplanung ist Bestandteil der Gemeinschaftsaufgabe.</w:t>
      </w:r>
    </w:p>
    <w:p>
      <w:r>
        <w:rPr>
          <w:color w:val="555555"/>
          <w:sz w:val="17"/>
        </w:rPr>
        <w:t xml:space="preserve">Zitiervorschlag: § 1 AgrStruktG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https://recht.nulegal.eu/gesetze/AgrStruktG/1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