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AgrStatV 2015</w:t>
      </w:r>
    </w:p>
    <w:p>
      <w:r>
        <w:rPr>
          <w:color w:val="555555"/>
          <w:sz w:val="18"/>
        </w:rPr>
        <w:t xml:space="preserve">Agrarstatistikverordnung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94a Nummer 1 Buchstabe a und b des Agrarstatistikgesetzes, der durch Artikel 1 Nummer 14 des Gesetzes vom 5. Dezember 2014 (BGBl. I S. 1975) geändert worden ist,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AgrStatV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https://recht.nulegal.eu/gesetze/AgrStatV%202015/eingangsformel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