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AgrStatG — Durchführung von Bundesstatistiken</w:t>
      </w:r>
    </w:p>
    <w:p>
      <w:r>
        <w:rPr>
          <w:color w:val="555555"/>
          <w:sz w:val="18"/>
        </w:rPr>
        <w:t xml:space="preserve">Agrarstatistikgesetz</w:t>
      </w:r>
    </w:p>
    <w:p>
      <w:r>
        <w:rPr>
          <w:color w:val="555555"/>
          <w:sz w:val="18"/>
        </w:rPr>
        <w:t xml:space="preserve">Stand: 10.06.2019 (konsolidierte Textfassung, kein amtliches Inkrafttretensdatum)</w:t>
      </w:r>
    </w:p>
    <w:p>
      <w:r>
        <w:t xml:space="preserve">(1) Die für die Quotenüberwachung zuständige Bundesbehörde übernimmt die Aufbereitung der Hochsee- und Küstenfischereistatistik (§ 65a Nummer 1) aus den ihr vorliegenden Meldungen sowie die Veröffentlichung und Darstellung der Ergebnisse.</w:t>
      </w:r>
    </w:p>
    <w:p>
      <w:r>
        <w:t xml:space="preserve">(2) Die Düngemittelstatistik (§ 1 Nummer 11), die Erhebung in Brütereien (§ 48 Nummer 1), die Erhebung in Geflügelschlachtereien (§ 48 Nummer 3) und die Erhebung in Betrieben der Holzbearbeitung (§ 78 Nummer 2) werden vom Statistischen Bundesamt erhoben und aufbereitet.</w:t>
      </w:r>
    </w:p>
    <w:p>
      <w:r>
        <w:t xml:space="preserve">(3) Der Bundesanstalt für Landwirtschaft und Ernährung obliegen die Aufbereitung der Milchstatistik (§ 1 Nummer 7) aus den ihr nach der Marktordnungswaren-Meldeverordnung vorliegenden Meldungen sowie die Veröffentlichung und Darstellung der Ergebnisse.</w:t>
      </w:r>
    </w:p>
    <w:p>
      <w:r>
        <w:t xml:space="preserve">(4) Die statistischen Ämter der Länder übermitteln dem Statistischen Bundesamt auf Anforderung die von ihnen erhobenen Einzelangaben.</w:t>
      </w:r>
    </w:p>
    <w:p>
      <w:r>
        <w:rPr>
          <w:color w:val="555555"/>
          <w:sz w:val="17"/>
        </w:rPr>
        <w:t xml:space="preserve">Zitiervorschlag: § 94 AgrStatG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https://recht.nulegal.eu/gesetze/AgrStatG/94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