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AgrStatG — Erhebungsmerkmale und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Erhebung in Betrieben der Holzbearbeitung sind die Zugänge, Abgänge und Bestände an Rohholz und Erzeugnissen des holzbearbeitenden Gewerbes nach der Herkunft und Holzart.</w:t>
      </w:r>
    </w:p>
    <w:p>
      <w:r>
        <w:t xml:space="preserve">(2) Der Berichtszeitraum für die Erhebungsmerkmale Zugänge und Abgänge ist das jeweilige Kalenderjahr. Der Berichtszeitpunkt für die Bestände ist das Ende des jeweiligen Kalenderjahres.</w:t>
      </w:r>
    </w:p>
    <w:p>
      <w:r>
        <w:rPr>
          <w:color w:val="555555"/>
          <w:sz w:val="17"/>
        </w:rPr>
        <w:t xml:space="preserve">Zitiervorschlag: § 84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