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75a AgrStatG — Erhebungseinheiten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Erhebungseinheiten der Bestandserhebung sind:</w:t>
      </w:r>
    </w:p>
    <w:p>
      <w:pPr>
        <w:ind w:left="420"/>
      </w:pPr>
      <w:r>
        <w:t xml:space="preserve">1. die in der Weinbaukartei erfassten Betriebe,</w:t>
      </w:r>
    </w:p>
    <w:p>
      <w:pPr>
        <w:ind w:left="420"/>
      </w:pPr>
      <w:r>
        <w:t xml:space="preserve">2. die nicht in der Weinbaukartei erfassten Unternehmen, die Wein und Traubenmost zum Verkauf herstellen,</w:t>
      </w:r>
    </w:p>
    <w:p>
      <w:pPr>
        <w:ind w:left="420"/>
      </w:pPr>
      <w:r>
        <w:t xml:space="preserve">3. die Unternehmen des Großhandels mit Wein und Traubenmost,</w:t>
      </w:r>
    </w:p>
    <w:p>
      <w:r>
        <w:t xml:space="preserve">soweit sie zum Berichtszeitpunkt über einen Weinbestand von mindestens 100 Hektolitern verfügen.</w:t>
      </w:r>
    </w:p>
    <w:p>
      <w:r>
        <w:rPr>
          <w:color w:val="555555"/>
          <w:sz w:val="17"/>
        </w:rPr>
        <w:t xml:space="preserve">Zitiervorschlag: § 75a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https://recht.nulegal.eu/gesetze/AgrStatG/75a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