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AgrStatG — Erhebungsart, Periodizität, Erhebungszeitraum,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Die Erhebung der Bodennutzung landwirtschaftlicher Betriebe wird in der Zeit von Januar bis Mai durchgeführt:</w:t>
      </w:r>
    </w:p>
    <w:p>
      <w:pPr>
        <w:ind w:left="420"/>
      </w:pPr>
      <w:r>
        <w:t xml:space="preserve">1. allgemein im Jahr 2020; hierbei werden Merkmale über die Nutzung der Flächen erhoben;</w:t>
      </w:r>
    </w:p>
    <w:p>
      <w:pPr>
        <w:ind w:left="420"/>
      </w:pPr>
      <w:r>
        <w:t xml:space="preserve">2. bei höchstens 80 000 Erhebungseinheiten in jedem Jahr mit Ausnahme der Jahre, in denen die Erhebung nach Nummer 1 stattfindet; die Merkmale entsprechen denjenigen der Erhebung nach Nummer 1.</w:t>
      </w:r>
    </w:p>
    <w:p>
      <w:r>
        <w:t xml:space="preserve">(2) Die Erhebung nach Absatz 1 Nummer 2 wird in den Ländern Berlin, Bremen und Hamburg nicht durchgeführt.</w:t>
      </w:r>
    </w:p>
    <w:p>
      <w:r>
        <w:t xml:space="preserve">(3) Die Erhebung nach Absatz 1 ist im Jahr 2026 Bestandteil der Agrarstrukturerhebung, sofern nicht § 8a zur Anwendung kommt.</w:t>
      </w:r>
    </w:p>
    <w:p>
      <w:r>
        <w:rPr>
          <w:color w:val="555555"/>
          <w:sz w:val="17"/>
        </w:rPr>
        <w:t xml:space="preserve">Zitiervorschlag: § 7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