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AgrStatG — Ernte- und Betriebsberichterstattung</w:t>
      </w:r>
    </w:p>
    <w:p>
      <w:r>
        <w:rPr>
          <w:color w:val="555555"/>
          <w:sz w:val="18"/>
        </w:rPr>
        <w:t xml:space="preserve">Agrarstatistikgesetz</w:t>
      </w:r>
    </w:p>
    <w:p>
      <w:r>
        <w:rPr>
          <w:color w:val="555555"/>
          <w:sz w:val="18"/>
        </w:rPr>
        <w:t xml:space="preserve">Stand: 10.06.2019 (konsolidierte Textfassung, kein amtliches Inkrafttretensdatum)</w:t>
      </w:r>
    </w:p>
    <w:p>
      <w:r>
        <w:t xml:space="preserve">(1) Die Ernte- und Betriebsberichterstattung wird in jedem Jahr, außer in den Ländern Berlin und Bremen, in den Monaten April bis Dezember durchgeführt. Sie umfasst</w:t>
      </w:r>
    </w:p>
    <w:p>
      <w:pPr>
        <w:ind w:left="420"/>
      </w:pPr>
      <w:r>
        <w:t xml:space="preserve">1. bei Feldfrüchten, Grünland, Baumobst und Reben: Schätzungen der voraussichtlichen und endgültigen Naturalerträge des laufenden Jahres,</w:t>
      </w:r>
    </w:p>
    <w:p>
      <w:pPr>
        <w:ind w:left="420"/>
      </w:pPr>
      <w:r>
        <w:t xml:space="preserve">2. bei einzelnen Getreidearten und Kartoffeln, außer im Land Hamburg: Schätzungen der Gesamterntemengen und Vorratsbestände,</w:t>
      </w:r>
    </w:p>
    <w:p>
      <w:pPr>
        <w:ind w:left="420"/>
      </w:pPr>
      <w:r>
        <w:t xml:space="preserve">3. bei Feldfrüchten, außer im Land Hamburg: Schätzungen der Flächen der vorangegangenen Ernte, der Aussaatflächen und der ausgewinterten Flächen,</w:t>
      </w:r>
    </w:p>
    <w:p>
      <w:pPr>
        <w:ind w:left="420"/>
      </w:pPr>
      <w:r>
        <w:t xml:space="preserve">4. bei Reben: die Erhebung des Mostgewichts und der Güte des Mostes,</w:t>
      </w:r>
    </w:p>
    <w:p>
      <w:pPr>
        <w:ind w:left="420"/>
      </w:pPr>
      <w:r>
        <w:t xml:space="preserve">5. bei Baumobst: Schätzungen der Ernteverwendung,</w:t>
      </w:r>
    </w:p>
    <w:p>
      <w:pPr>
        <w:ind w:left="420"/>
      </w:pPr>
      <w:r>
        <w:t xml:space="preserve">6. die Angabe zur ökologischen Wirtschaftsweise der Betriebe.</w:t>
      </w:r>
    </w:p>
    <w:p>
      <w:r>
        <w:t xml:space="preserve">Die Schätzungen werden von Ernte- und Betriebsberichterstattern vorgenommen; sie werden bei diesen erhoben. Die Vorratsbestände bei einzelnen Getreidearten am 30. Juni können auch durch die statistischen Ämter der Länder geschätzt werden.</w:t>
      </w:r>
    </w:p>
    <w:p>
      <w:r>
        <w:t xml:space="preserve">(2) Zur Ergänzung der Schätzungen von Ernteerträgen nach Absatz 1 Satz 1 und 2 Nummer 1 können in jedem Jahr bei höchstens 14 000 landwirtschaftlichen Betrieben nach § 91 Absatz 1a Nummer 1 oder bei Baumobst für höchstens 0,5 vom Hundert der Anbauflächen die Erträge festgestellt werden. Dabei dürfen jährlich nicht mehr als fünf Arten von Gemüse, Baumobst oder landwirtschaftlichen Feldfrüchten, mit Ausnahme der gemäß § 47 Absatz 2 erfassten landwirtschaftlichen Feldfrüchte, insgesamt jedoch nicht mehr als sechs dieser Arten, sowie Weinmost einbezogen werden.</w:t>
      </w:r>
    </w:p>
    <w:p>
      <w:r>
        <w:rPr>
          <w:color w:val="555555"/>
          <w:sz w:val="17"/>
        </w:rPr>
        <w:t xml:space="preserve">Zitiervorschlag: § 46 AgrStatG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