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AgrStatG — Erhebungseinheiten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18.07.2019 (konsolidierte Textfassung, kein amtliches Inkrafttretensdatum)</w:t>
      </w:r>
    </w:p>
    <w:p>
      <w:r>
        <w:t xml:space="preserve">Erhebungseinheiten der Strukturerhebung der Forstbetriebe sind die Betriebe nach § 91 Absatz 1a Nummer 2, sofern sie keine der in § 91 Absatz 1a Nummer 1 genannten Bedingungen erfüllen.</w:t>
      </w:r>
    </w:p>
    <w:p>
      <w:r>
        <w:rPr>
          <w:color w:val="555555"/>
          <w:sz w:val="17"/>
        </w:rPr>
        <w:t xml:space="preserve">Zitiervorschlag: § 29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