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AgrStatG — Erhebungsart, Periodizität, Berichtszeitpunkt, 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über die Viehbestände wird in jedem Jahr durchgeführt:</w:t>
      </w:r>
    </w:p>
    <w:p>
      <w:pPr>
        <w:ind w:left="420"/>
      </w:pPr>
      <w:r>
        <w:t xml:space="preserve">1. zum Berichtszeitpunkt 3. Mai bei höchstens 60 000 Erhebungseinheiten; hierbei werden Merkmale über die Bestände an Rindern und Schweinen erhoben;</w:t>
      </w:r>
    </w:p>
    <w:p>
      <w:pPr>
        <w:ind w:left="420"/>
      </w:pPr>
      <w:r>
        <w:t xml:space="preserve">2. zum Berichtszeitpunkt 3. November bei höchstens 60 000 Erhebungseinheiten; hierbei werden Merkmale über die Bestände an Rindern, Schweinen und Schafen erhoben.</w:t>
      </w:r>
    </w:p>
    <w:p>
      <w:r>
        <w:t xml:space="preserve">(2) Abweichend von Absatz 1 gilt:</w:t>
      </w:r>
    </w:p>
    <w:p>
      <w:pPr>
        <w:ind w:left="420"/>
      </w:pPr>
      <w:r>
        <w:t xml:space="preserve">1. Die Erhebung wird in den Ländern Berlin, Bremen und Hamburg nicht durchgeführt.</w:t>
      </w:r>
    </w:p>
    <w:p>
      <w:pPr>
        <w:ind w:left="420"/>
      </w:pPr>
      <w:r>
        <w:t xml:space="preserve">2. werden die Merkmale über die Bestände an Rindern nach § 20a erhoben, wird die Erhebung zum jeweiligen Berichtszeitpunkt bei höchstens 20 000 Erhebungseinheiten mit Schweinen und bei höchstens 5 000 Erhebungseinheiten mit Schafen durchgeführt.</w:t>
      </w:r>
    </w:p>
    <w:p>
      <w:r>
        <w:rPr>
          <w:color w:val="555555"/>
          <w:sz w:val="17"/>
        </w:rPr>
        <w:t xml:space="preserve">Zitiervorschlag: § 19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