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AgrStatG — Erhebungsmerkmale und Berichtszeitpunkt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Baumschulerhebung sind die Baumschulfläche insgesamt und nach Pflanzengruppen und Vermehrungsmerkmalen sowie die Bestände an Forstpflanzen nach Zahl und Art.</w:t>
      </w:r>
    </w:p>
    <w:p>
      <w:r>
        <w:t xml:space="preserve">(2) Der Berichtszeitpunkt ist der Tag der ersten Aufforderung zur Auskunftserteilung.</w:t>
      </w:r>
    </w:p>
    <w:p>
      <w:r>
        <w:rPr>
          <w:color w:val="555555"/>
          <w:sz w:val="17"/>
        </w:rPr>
        <w:t xml:space="preserve">Zitiervorschlag: § 14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