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11c AgrStatG — Erhebungsmerkmale und Berichtszeit</w:t>
      </w:r>
    </w:p>
    <w:p>
      <w:r>
        <w:rPr>
          <w:color w:val="555555"/>
          <w:sz w:val="18"/>
        </w:rPr>
        <w:t xml:space="preserve">Agrarstatistikgesetz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Erhebungsmerkmale der Gemüseerhebung sind</w:t>
      </w:r>
    </w:p>
    <w:p>
      <w:pPr>
        <w:ind w:left="420"/>
      </w:pPr>
      <w:r>
        <w:t xml:space="preserve">1. bei den Betrieben nach § 11a Nummer 1</w:t>
      </w:r>
    </w:p>
    <w:p>
      <w:pPr>
        <w:ind w:left="780"/>
      </w:pPr>
      <w:r>
        <w:t xml:space="preserve">a) zum Anbau von Gemüse und Erdbeeren:</w:t>
      </w:r>
    </w:p>
    <w:p>
      <w:pPr>
        <w:ind w:left="1140"/>
      </w:pPr>
      <w:r>
        <w:t xml:space="preserve">aa) die Anbaufläche und Erntemenge nach Pflanzengruppen, Pflanzenarten, Kulturformen und Arten der Eindeckung, bei Spargel und Erdbeeren zusätzlich der Stand der Ertragsfähigkeit,</w:t>
      </w:r>
    </w:p>
    <w:p>
      <w:pPr>
        <w:ind w:left="1140"/>
      </w:pPr>
      <w:r>
        <w:t xml:space="preserve">bb) in Jahren mit allgemeiner Erhebung bei Gemüse zusätzlich die Grundfläche,</w:t>
      </w:r>
    </w:p>
    <w:p>
      <w:pPr>
        <w:ind w:left="780"/>
      </w:pPr>
      <w:r>
        <w:t xml:space="preserve">b) zur Anzucht von Jungpflanzen: die Grundfläche im Freiland und unter hohen begehbaren Schutzabdeckungen,</w:t>
      </w:r>
    </w:p>
    <w:p>
      <w:pPr>
        <w:ind w:left="420"/>
      </w:pPr>
      <w:r>
        <w:t xml:space="preserve">2. bei den Betrieben nach § 11a Nummer 2: die Produktionsfläche, die Anbaufläche und die Erntemenge nach Arten von Speisepilzen,</w:t>
      </w:r>
    </w:p>
    <w:p>
      <w:pPr>
        <w:ind w:left="420"/>
      </w:pPr>
      <w:r>
        <w:t xml:space="preserve">3. für alle Pflanzenarten: die Angabe zur ökologischen Wirtschaftsweise im jeweiligen Berichtsjahr.</w:t>
      </w:r>
    </w:p>
    <w:p>
      <w:r>
        <w:t xml:space="preserve">(2) Der Berichtszeitraum für die Erhebungsmerkmale nach Absatz 1 Nummer 1 Buchstabe a Doppelbuchstabe aa ist das laufende Kalenderjahr. Der Berichtszeitraum für die Erhebungsmerkmale nach Absatz 1 Nummer 2 ist das abgelaufene Kalenderjahr. Der Berichtszeitpunkt für die Erhebungsmerkmale nach Absatz 1 Nummer 1 Buchstabe a Doppelbuchstabe bb und Buchstabe b ist der Tag der ersten Aufforderung zur Auskunftserteilung.</w:t>
      </w:r>
    </w:p>
    <w:p>
      <w:r>
        <w:rPr>
          <w:color w:val="555555"/>
          <w:sz w:val="17"/>
        </w:rPr>
        <w:t xml:space="preserve">Zitiervorschlag: § 11c AgrStatG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https://recht.nulegal.eu/gesetze/AgrStatG/11c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