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11a AgrStatG — Erhebungseinheiten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Erhebungseinheiten der Gemüseerhebung sind die Betriebe nach § 91 Absatz 1</w:t>
      </w:r>
    </w:p>
    <w:p>
      <w:pPr>
        <w:ind w:left="420"/>
      </w:pPr>
      <w:r>
        <w:t xml:space="preserve">1. mit Flächen von mindestens 0,5 Hektar im Freiland oder mindestens 0,1 Hektar unter hohen begehbaren Schutzabdeckungen, auf denen Gemüse oder Erdbeeren oder deren jeweilige Jungpflanzen angebaut werden,</w:t>
      </w:r>
    </w:p>
    <w:p>
      <w:pPr>
        <w:ind w:left="420"/>
      </w:pPr>
      <w:r>
        <w:t xml:space="preserve">2. mit Produktionsflächen für Speisepilze von mindestens 0,1 Hektar.</w:t>
      </w:r>
    </w:p>
    <w:p>
      <w:r>
        <w:rPr>
          <w:color w:val="555555"/>
          <w:sz w:val="17"/>
        </w:rPr>
        <w:t xml:space="preserve">Zitiervorschlag: § 11a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https://recht.nulegal.eu/gesetze/AgrStatG/11a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