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AgrStatG-DVO (Brandenburg) — Zuständigkeit des Amtes für Statistik Berlin-Brandenburg</w:t>
      </w:r>
    </w:p>
    <w:p>
      <w:r>
        <w:rPr>
          <w:color w:val="555555"/>
          <w:sz w:val="18"/>
        </w:rPr>
        <w:t xml:space="preserve">Verordnung über die Durchführung des Agrarstatistikgesetzes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Zuständige Behörde für die Durchführung der Agrarstatistiken nach Maßgabe des Agrarstatistikgesetzes ist das Amt für Statistik Berlin-Brandenburg, soweit nichts anderes bestimmt ist.</w:t>
      </w:r>
    </w:p>
    <w:p>
      <w:r>
        <w:t xml:space="preserve">(2) Das Amt für Statistik Berlin-Brandenburg erläßt für die Durchführung von Agrarstatistiken die erforderlichen technischen und organisatorischen Verwaltungsvorschriften und führt die Aufbereitung und statistische Auswertung der ausgefüllten Erhebungsvordrucke durch.</w:t>
      </w:r>
    </w:p>
    <w:p>
      <w:r>
        <w:rPr>
          <w:color w:val="555555"/>
          <w:sz w:val="17"/>
        </w:rPr>
        <w:t xml:space="preserve">Zitiervorschlag: § 1 AgrStatG-DVO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https://recht.nulegal.eu/gesetze/AgrStatG-DVO/1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